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E17" w:rsidRDefault="008E6E17" w:rsidP="00280C4E">
      <w:pPr>
        <w:ind w:right="-284"/>
        <w:jc w:val="both"/>
      </w:pPr>
    </w:p>
    <w:p w:rsidR="008E6E17" w:rsidRDefault="008E6E17" w:rsidP="00280C4E">
      <w:pPr>
        <w:ind w:right="-284"/>
        <w:jc w:val="both"/>
      </w:pPr>
    </w:p>
    <w:p w:rsidR="008E6E17" w:rsidRPr="00D147EC" w:rsidRDefault="008E6E17" w:rsidP="008E6E17">
      <w:pPr>
        <w:tabs>
          <w:tab w:val="left" w:pos="303"/>
        </w:tabs>
        <w:jc w:val="center"/>
        <w:rPr>
          <w:rStyle w:val="a8"/>
          <w:sz w:val="24"/>
          <w:szCs w:val="24"/>
        </w:rPr>
      </w:pPr>
      <w:r w:rsidRPr="00D147EC">
        <w:rPr>
          <w:rStyle w:val="a8"/>
          <w:sz w:val="24"/>
          <w:szCs w:val="24"/>
        </w:rPr>
        <w:t xml:space="preserve">СООБЩЕНИЕ </w:t>
      </w:r>
    </w:p>
    <w:p w:rsidR="008E6E17" w:rsidRPr="00D147EC" w:rsidRDefault="008E6E17" w:rsidP="008E6E17">
      <w:pPr>
        <w:ind w:right="55"/>
        <w:jc w:val="center"/>
        <w:rPr>
          <w:rFonts w:eastAsiaTheme="minorHAnsi"/>
          <w:b/>
          <w:sz w:val="24"/>
          <w:szCs w:val="24"/>
          <w:lang w:eastAsia="en-US"/>
        </w:rPr>
      </w:pPr>
      <w:r w:rsidRPr="00D147EC">
        <w:rPr>
          <w:b/>
          <w:sz w:val="24"/>
          <w:szCs w:val="24"/>
        </w:rPr>
        <w:t>о приёме ходатайств о реализации масштабных инвестиционных проектов и их соответствии критерию, установленному пунктом 2 части 1 статьи 1 Закона Новосибирской области от 01.07.2015 № 583-ОЗ «</w:t>
      </w:r>
      <w:r w:rsidRPr="00D147EC">
        <w:rPr>
          <w:rFonts w:eastAsiaTheme="minorHAnsi"/>
          <w:b/>
          <w:sz w:val="24"/>
          <w:szCs w:val="24"/>
          <w:lang w:eastAsia="en-US"/>
        </w:rPr>
        <w:t>Об установлении критериев, которым должны соответствовать объекты социально-культурного и коммунально-бытового назначения, масштабные инвестиционные проекты, для размещения (реализации) которых предоставляются земельные участки</w:t>
      </w:r>
      <w:r>
        <w:rPr>
          <w:rFonts w:eastAsiaTheme="minorHAnsi"/>
          <w:b/>
          <w:sz w:val="24"/>
          <w:szCs w:val="24"/>
          <w:lang w:eastAsia="en-US"/>
        </w:rPr>
        <w:t xml:space="preserve"> в аренду без проведения торгов»</w:t>
      </w:r>
    </w:p>
    <w:p w:rsidR="008E6E17" w:rsidRPr="00D147EC" w:rsidRDefault="008E6E17" w:rsidP="008E6E17">
      <w:pPr>
        <w:tabs>
          <w:tab w:val="left" w:pos="303"/>
        </w:tabs>
        <w:jc w:val="center"/>
        <w:rPr>
          <w:rStyle w:val="a8"/>
          <w:bCs w:val="0"/>
          <w:smallCaps w:val="0"/>
          <w:sz w:val="24"/>
          <w:szCs w:val="24"/>
        </w:rPr>
      </w:pPr>
    </w:p>
    <w:p w:rsidR="008E6E17" w:rsidRPr="00D147EC" w:rsidRDefault="008E6E17" w:rsidP="008E6E17">
      <w:pPr>
        <w:ind w:left="-284" w:firstLine="710"/>
        <w:jc w:val="both"/>
        <w:rPr>
          <w:sz w:val="24"/>
          <w:szCs w:val="24"/>
        </w:rPr>
      </w:pPr>
      <w:r w:rsidRPr="00D147EC">
        <w:rPr>
          <w:sz w:val="24"/>
          <w:szCs w:val="24"/>
        </w:rPr>
        <w:t xml:space="preserve">В целях реализации масштабного инвестиционного проекта, критерии для которого установлены пунктом 2 части 1 статьи 1 Закона Новосибирской области от 01.07.2015 № 583-ОЗ «Об установлении критериев, которым должны соответствовать объекты социально-культурного и коммунально-бытового назначения, масштабные инвестиционные проекты, для размещения (реализации) которых предоставляются земельные участки в аренду без проведения торгов» (далее – Закон Новосибирской области), настоящее сообщение размещается на официальном сайте города Новосибирска в информационно-телекоммуникационной сети «Интернет». </w:t>
      </w:r>
    </w:p>
    <w:p w:rsidR="008E6E17" w:rsidRPr="00D147EC" w:rsidRDefault="008E6E17" w:rsidP="008E6E17">
      <w:pPr>
        <w:ind w:left="-284" w:firstLine="710"/>
        <w:jc w:val="both"/>
        <w:rPr>
          <w:rFonts w:eastAsiaTheme="minorHAnsi"/>
          <w:sz w:val="24"/>
          <w:szCs w:val="24"/>
          <w:lang w:eastAsia="en-US"/>
        </w:rPr>
      </w:pPr>
      <w:r w:rsidRPr="00D147EC">
        <w:rPr>
          <w:sz w:val="24"/>
          <w:szCs w:val="24"/>
        </w:rPr>
        <w:t xml:space="preserve">В соответствии с пунктом 3.5. постановления мэрии города Новосибирска от 02.08.2016 № 3419 «О порядке рассмотрения ходатайств юридических лиц о реализации масштабных инвестиционных проектов и их соответствии критерию, установленному пунктом 2 части 1 статьи 1 Закона Новосибирской области» (далее – Порядок), инициатор проекта предоставляет ходатайство и документы в соответствии с пунктами 2.1., 2.2. Порядка </w:t>
      </w:r>
      <w:r w:rsidRPr="00D147EC">
        <w:rPr>
          <w:b/>
          <w:sz w:val="24"/>
          <w:szCs w:val="24"/>
        </w:rPr>
        <w:t>в запечатанном конверте</w:t>
      </w:r>
      <w:r w:rsidRPr="00D147EC">
        <w:rPr>
          <w:rFonts w:eastAsiaTheme="minorHAnsi"/>
          <w:sz w:val="24"/>
          <w:szCs w:val="24"/>
          <w:lang w:eastAsia="en-US"/>
        </w:rPr>
        <w:t>.</w:t>
      </w:r>
    </w:p>
    <w:p w:rsidR="008E6E17" w:rsidRPr="00D147EC" w:rsidRDefault="008E6E17" w:rsidP="008E6E17">
      <w:pPr>
        <w:ind w:left="-284" w:firstLine="710"/>
        <w:jc w:val="both"/>
        <w:rPr>
          <w:sz w:val="24"/>
          <w:szCs w:val="24"/>
        </w:rPr>
      </w:pPr>
      <w:r w:rsidRPr="00D147EC">
        <w:rPr>
          <w:rFonts w:eastAsiaTheme="minorHAnsi"/>
          <w:b/>
          <w:sz w:val="24"/>
          <w:szCs w:val="24"/>
          <w:lang w:eastAsia="en-US"/>
        </w:rPr>
        <w:t>Перечень представляемых документов в соответствии с</w:t>
      </w:r>
      <w:r w:rsidRPr="00D147EC">
        <w:rPr>
          <w:b/>
          <w:sz w:val="24"/>
          <w:szCs w:val="24"/>
        </w:rPr>
        <w:t xml:space="preserve"> пунктами 2.1., 2.2. Порядка</w:t>
      </w:r>
      <w:r w:rsidRPr="00D147EC">
        <w:rPr>
          <w:sz w:val="24"/>
          <w:szCs w:val="24"/>
        </w:rPr>
        <w:t>:</w:t>
      </w:r>
    </w:p>
    <w:p w:rsidR="008E6E17" w:rsidRPr="00D147EC" w:rsidRDefault="008E6E17" w:rsidP="008E6E17">
      <w:pPr>
        <w:ind w:left="-284" w:firstLine="710"/>
        <w:jc w:val="both"/>
        <w:rPr>
          <w:sz w:val="24"/>
          <w:szCs w:val="24"/>
        </w:rPr>
      </w:pPr>
      <w:r w:rsidRPr="00D147EC">
        <w:rPr>
          <w:sz w:val="24"/>
          <w:szCs w:val="24"/>
        </w:rPr>
        <w:t xml:space="preserve">- </w:t>
      </w:r>
      <w:r w:rsidRPr="00D147EC">
        <w:rPr>
          <w:b/>
          <w:sz w:val="24"/>
          <w:szCs w:val="24"/>
        </w:rPr>
        <w:t>в ходатайстве должны быть указаны</w:t>
      </w:r>
      <w:r w:rsidRPr="00D147EC">
        <w:rPr>
          <w:sz w:val="24"/>
          <w:szCs w:val="24"/>
        </w:rPr>
        <w:t>: наименование, место нахождения инициатора проекта; почтовый адрес, адрес электронной почты, номер телефона для связи с инициатором проекта; наименование проекта; сведения о характеристиках земельного участка, необходимого для реализации проекта (местоположение, площадь, категория земель, разрешенное использование</w:t>
      </w:r>
      <w:r>
        <w:rPr>
          <w:sz w:val="24"/>
          <w:szCs w:val="24"/>
        </w:rPr>
        <w:t xml:space="preserve"> земельного участка</w:t>
      </w:r>
      <w:r w:rsidRPr="00D147EC">
        <w:rPr>
          <w:sz w:val="24"/>
          <w:szCs w:val="24"/>
        </w:rPr>
        <w:t>); срок выплаты денежных средств, подлежащих внесению на завершение строительства многоквартирного дома, застройщик которого не исполнил свои обязательства по передаче жилых помещений гражданам, вложившим денежные средства в строительство многоквартирн</w:t>
      </w:r>
      <w:r>
        <w:rPr>
          <w:sz w:val="24"/>
          <w:szCs w:val="24"/>
        </w:rPr>
        <w:t>ых</w:t>
      </w:r>
      <w:r w:rsidRPr="00D147EC">
        <w:rPr>
          <w:sz w:val="24"/>
          <w:szCs w:val="24"/>
        </w:rPr>
        <w:t xml:space="preserve"> дом</w:t>
      </w:r>
      <w:r>
        <w:rPr>
          <w:sz w:val="24"/>
          <w:szCs w:val="24"/>
        </w:rPr>
        <w:t>ов</w:t>
      </w:r>
      <w:r w:rsidRPr="00D147EC">
        <w:rPr>
          <w:sz w:val="24"/>
          <w:szCs w:val="24"/>
        </w:rPr>
        <w:t>;</w:t>
      </w:r>
    </w:p>
    <w:p w:rsidR="008E6E17" w:rsidRPr="00D147EC" w:rsidRDefault="008E6E17" w:rsidP="008E6E17">
      <w:pPr>
        <w:ind w:left="-284" w:firstLine="710"/>
        <w:jc w:val="both"/>
        <w:rPr>
          <w:sz w:val="24"/>
          <w:szCs w:val="24"/>
        </w:rPr>
      </w:pPr>
      <w:r w:rsidRPr="00D147EC">
        <w:rPr>
          <w:sz w:val="24"/>
          <w:szCs w:val="24"/>
        </w:rPr>
        <w:t xml:space="preserve">- </w:t>
      </w:r>
      <w:r w:rsidRPr="00D147EC">
        <w:rPr>
          <w:b/>
          <w:sz w:val="24"/>
          <w:szCs w:val="24"/>
        </w:rPr>
        <w:t>к ходатайству прилагаются</w:t>
      </w:r>
      <w:r w:rsidRPr="00D147EC">
        <w:rPr>
          <w:sz w:val="24"/>
          <w:szCs w:val="24"/>
        </w:rPr>
        <w:t>: документы, перечисленные в пункте 2.2. Порядка.</w:t>
      </w:r>
    </w:p>
    <w:p w:rsidR="008E6E17" w:rsidRPr="00D147EC" w:rsidRDefault="008E6E17" w:rsidP="008E6E17">
      <w:pPr>
        <w:ind w:left="-284" w:firstLine="710"/>
        <w:jc w:val="both"/>
        <w:rPr>
          <w:b/>
          <w:sz w:val="24"/>
          <w:szCs w:val="24"/>
        </w:rPr>
      </w:pPr>
      <w:r w:rsidRPr="00D147EC">
        <w:rPr>
          <w:b/>
          <w:sz w:val="24"/>
          <w:szCs w:val="24"/>
        </w:rPr>
        <w:t>Критерии, установленные пунктом 2 части 1 статьи 1 Закона Новосибирской области:</w:t>
      </w:r>
    </w:p>
    <w:p w:rsidR="008E6E17" w:rsidRPr="00D147EC" w:rsidRDefault="008E6E17" w:rsidP="008E6E17">
      <w:pPr>
        <w:adjustRightInd w:val="0"/>
        <w:ind w:left="-284"/>
        <w:jc w:val="both"/>
        <w:rPr>
          <w:rFonts w:eastAsiaTheme="minorHAnsi"/>
          <w:bCs/>
          <w:sz w:val="24"/>
          <w:szCs w:val="24"/>
          <w:lang w:eastAsia="en-US"/>
        </w:rPr>
      </w:pPr>
      <w:r w:rsidRPr="00D147EC">
        <w:rPr>
          <w:rFonts w:eastAsiaTheme="minorHAnsi"/>
          <w:bCs/>
          <w:sz w:val="24"/>
          <w:szCs w:val="24"/>
          <w:lang w:eastAsia="en-US"/>
        </w:rPr>
        <w:t>реализация масштабного инвестиционного проекта в соответствии с обосновывающими документами, представленными инициатором проекта, предполагает строительство многоквартирного дома (многоквартирных домов) общей площадью не менее 10 тысяч квадратных метров жилых помещений, из которых не менее 2,5 процента общей площади жилых помещений либо не менее аналогичного объема площади жилых помещений, находящихся в собственности инициатора проекта, подлежат передаче в собственность гражданам, пострадавшим от действий застройщиков, не исполнивших свои обязательства по передаче жилых помещений перед гражданами, вложившими денежные средства в строительство многоквартирных домов на территории Новосибирской области, и внесение денежных средств в размере не менее 30 миллионов рублей на завершение строительства многоквартирного дома, застройщик которого не исполнил свои обязательства о передаче жилых помещений гражданам, вложившим денежные средства в строительство многоквартирного дома на территории Новосибирской области;</w:t>
      </w:r>
    </w:p>
    <w:p w:rsidR="008E6E17" w:rsidRPr="00D147EC" w:rsidRDefault="008E6E17" w:rsidP="008E6E17">
      <w:pPr>
        <w:adjustRightInd w:val="0"/>
        <w:ind w:left="-284" w:firstLine="710"/>
        <w:jc w:val="both"/>
        <w:rPr>
          <w:rFonts w:eastAsiaTheme="minorHAnsi"/>
          <w:bCs/>
          <w:sz w:val="24"/>
          <w:szCs w:val="24"/>
          <w:lang w:eastAsia="en-US"/>
        </w:rPr>
      </w:pPr>
    </w:p>
    <w:p w:rsidR="008E6E17" w:rsidRPr="00D147EC" w:rsidRDefault="008E6E17" w:rsidP="008E6E17">
      <w:pPr>
        <w:ind w:left="-284" w:firstLine="710"/>
        <w:jc w:val="both"/>
        <w:rPr>
          <w:b/>
          <w:sz w:val="24"/>
          <w:szCs w:val="24"/>
        </w:rPr>
      </w:pPr>
      <w:r w:rsidRPr="00D147EC">
        <w:rPr>
          <w:b/>
          <w:sz w:val="24"/>
          <w:szCs w:val="24"/>
        </w:rPr>
        <w:t>Требования к инициатору проекта в соответствии с подпунктом 1.3.3. Порядка:</w:t>
      </w:r>
    </w:p>
    <w:p w:rsidR="008E6E17" w:rsidRDefault="008E6E17" w:rsidP="008E6E17">
      <w:pPr>
        <w:spacing w:line="240" w:lineRule="atLeast"/>
        <w:ind w:left="-284" w:firstLine="710"/>
        <w:jc w:val="both"/>
        <w:rPr>
          <w:sz w:val="24"/>
          <w:szCs w:val="24"/>
        </w:rPr>
      </w:pPr>
      <w:r w:rsidRPr="00D147EC">
        <w:rPr>
          <w:sz w:val="24"/>
          <w:szCs w:val="24"/>
        </w:rPr>
        <w:t>Инициатор проекта – юридическое лицо, обращающееся в мэрию города Новосибирска с ходатайством и соответствующее критериям, установленным постановлением Правительства Новосибирской области:</w:t>
      </w:r>
    </w:p>
    <w:p w:rsidR="008E6E17" w:rsidRDefault="008E6E17" w:rsidP="008E6E17">
      <w:pPr>
        <w:spacing w:line="240" w:lineRule="atLeast"/>
        <w:ind w:left="-284" w:firstLine="710"/>
        <w:jc w:val="both"/>
        <w:rPr>
          <w:sz w:val="24"/>
          <w:szCs w:val="24"/>
        </w:rPr>
      </w:pPr>
      <w:r w:rsidRPr="00D147EC">
        <w:rPr>
          <w:rFonts w:eastAsiaTheme="minorHAnsi"/>
          <w:bCs/>
          <w:sz w:val="24"/>
          <w:szCs w:val="24"/>
          <w:lang w:eastAsia="en-US"/>
        </w:rPr>
        <w:t>-отсутствие нахождения в стадии реорганизации, ликвидации или банкротства и отсутствие ограничения в осуществлении соответствующего вида деятельности;</w:t>
      </w:r>
    </w:p>
    <w:p w:rsidR="008E6E17" w:rsidRDefault="008E6E17" w:rsidP="008E6E17">
      <w:pPr>
        <w:spacing w:line="240" w:lineRule="atLeast"/>
        <w:ind w:left="-284" w:firstLine="710"/>
        <w:jc w:val="both"/>
        <w:rPr>
          <w:sz w:val="24"/>
          <w:szCs w:val="24"/>
        </w:rPr>
      </w:pPr>
      <w:r w:rsidRPr="00D147EC">
        <w:rPr>
          <w:rFonts w:eastAsiaTheme="minorHAnsi"/>
          <w:bCs/>
          <w:sz w:val="24"/>
          <w:szCs w:val="24"/>
          <w:lang w:eastAsia="en-US"/>
        </w:rPr>
        <w:t>- отсутствие просроченной задолженности по выплате заработной платы, недоимки по налогам, подлежащим перечислению в бюджеты бюджетной системы Российской Федерации (за исключением отсроченной, рассроченной, в том числе в порядке реструктуризации, приостановленной к взысканию);</w:t>
      </w:r>
    </w:p>
    <w:p w:rsidR="008E6E17" w:rsidRDefault="008E6E17" w:rsidP="008E6E17">
      <w:pPr>
        <w:spacing w:line="240" w:lineRule="atLeast"/>
        <w:ind w:left="-284" w:firstLine="710"/>
        <w:jc w:val="both"/>
        <w:rPr>
          <w:sz w:val="24"/>
          <w:szCs w:val="24"/>
        </w:rPr>
      </w:pPr>
      <w:r w:rsidRPr="00D147EC">
        <w:rPr>
          <w:rFonts w:eastAsiaTheme="minorHAnsi"/>
          <w:bCs/>
          <w:sz w:val="24"/>
          <w:szCs w:val="24"/>
          <w:lang w:eastAsia="en-US"/>
        </w:rPr>
        <w:lastRenderedPageBreak/>
        <w:t xml:space="preserve">- отсутствие юридического лица в реестрах недобросовестных поставщиков (подрядчиков, исполнителей), ведение которых осуществляется в соответствии с Федеральным </w:t>
      </w:r>
      <w:hyperlink r:id="rId5" w:history="1">
        <w:r w:rsidRPr="00D147EC">
          <w:rPr>
            <w:rFonts w:eastAsiaTheme="minorHAnsi"/>
            <w:bCs/>
            <w:color w:val="0000FF"/>
            <w:sz w:val="24"/>
            <w:szCs w:val="24"/>
            <w:lang w:eastAsia="en-US"/>
          </w:rPr>
          <w:t>законом</w:t>
        </w:r>
      </w:hyperlink>
      <w:r w:rsidRPr="00D147EC">
        <w:rPr>
          <w:rFonts w:eastAsiaTheme="minorHAnsi"/>
          <w:bCs/>
          <w:sz w:val="24"/>
          <w:szCs w:val="24"/>
          <w:lang w:eastAsia="en-US"/>
        </w:rPr>
        <w:t xml:space="preserve"> от 05.04.2013 N 44-ФЗ "О контрактной системе в сфере закупок товаров, работ, услуг для обеспечения государственных и муниципальных нужд", Федеральным </w:t>
      </w:r>
      <w:hyperlink r:id="rId6" w:history="1">
        <w:r w:rsidRPr="00D147EC">
          <w:rPr>
            <w:rFonts w:eastAsiaTheme="minorHAnsi"/>
            <w:bCs/>
            <w:color w:val="0000FF"/>
            <w:sz w:val="24"/>
            <w:szCs w:val="24"/>
            <w:lang w:eastAsia="en-US"/>
          </w:rPr>
          <w:t>законом</w:t>
        </w:r>
      </w:hyperlink>
      <w:r w:rsidRPr="00D147EC">
        <w:rPr>
          <w:rFonts w:eastAsiaTheme="minorHAnsi"/>
          <w:bCs/>
          <w:sz w:val="24"/>
          <w:szCs w:val="24"/>
          <w:lang w:eastAsia="en-US"/>
        </w:rPr>
        <w:t xml:space="preserve"> от 18.07.2011 N 223-ФЗ "О закупках товаров, работ, услуг отдельными видами юридических лиц";</w:t>
      </w:r>
    </w:p>
    <w:p w:rsidR="008E6E17" w:rsidRDefault="008E6E17" w:rsidP="008E6E17">
      <w:pPr>
        <w:spacing w:line="240" w:lineRule="atLeast"/>
        <w:ind w:left="-284" w:firstLine="710"/>
        <w:jc w:val="both"/>
        <w:rPr>
          <w:sz w:val="24"/>
          <w:szCs w:val="24"/>
        </w:rPr>
      </w:pPr>
      <w:r w:rsidRPr="00D147EC">
        <w:rPr>
          <w:rFonts w:eastAsiaTheme="minorHAnsi"/>
          <w:bCs/>
          <w:sz w:val="24"/>
          <w:szCs w:val="24"/>
          <w:lang w:eastAsia="en-US"/>
        </w:rPr>
        <w:t>- отсутствие недоимки по страховым взносам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Территориальный фонд обязательного медицинского страхования Новосибирской области;</w:t>
      </w:r>
    </w:p>
    <w:p w:rsidR="008E6E17" w:rsidRDefault="008E6E17" w:rsidP="008E6E17">
      <w:pPr>
        <w:spacing w:line="240" w:lineRule="atLeast"/>
        <w:ind w:left="-284" w:firstLine="710"/>
        <w:jc w:val="both"/>
        <w:rPr>
          <w:sz w:val="24"/>
          <w:szCs w:val="24"/>
        </w:rPr>
      </w:pPr>
      <w:r w:rsidRPr="00D147EC">
        <w:rPr>
          <w:rFonts w:eastAsiaTheme="minorHAnsi"/>
          <w:bCs/>
          <w:sz w:val="24"/>
          <w:szCs w:val="24"/>
          <w:lang w:eastAsia="en-US"/>
        </w:rPr>
        <w:t xml:space="preserve">- соблюдение юридическим лицом нормативов оценки финансовой устойчивости его деятельности, установленных </w:t>
      </w:r>
      <w:hyperlink r:id="rId7" w:history="1">
        <w:r w:rsidRPr="00D147EC">
          <w:rPr>
            <w:rFonts w:eastAsiaTheme="minorHAnsi"/>
            <w:bCs/>
            <w:color w:val="0000FF"/>
            <w:sz w:val="24"/>
            <w:szCs w:val="24"/>
            <w:lang w:eastAsia="en-US"/>
          </w:rPr>
          <w:t>постановлением</w:t>
        </w:r>
      </w:hyperlink>
      <w:r w:rsidRPr="00D147EC">
        <w:rPr>
          <w:rFonts w:eastAsiaTheme="minorHAnsi"/>
          <w:bCs/>
          <w:sz w:val="24"/>
          <w:szCs w:val="24"/>
          <w:lang w:eastAsia="en-US"/>
        </w:rPr>
        <w:t xml:space="preserve"> Правительства Российской Федерации от </w:t>
      </w:r>
      <w:r>
        <w:rPr>
          <w:rFonts w:eastAsiaTheme="minorHAnsi"/>
          <w:bCs/>
          <w:sz w:val="24"/>
          <w:szCs w:val="24"/>
          <w:lang w:eastAsia="en-US"/>
        </w:rPr>
        <w:t>26.12.2018</w:t>
      </w:r>
      <w:r w:rsidRPr="00D147EC">
        <w:rPr>
          <w:rFonts w:eastAsiaTheme="minorHAnsi"/>
          <w:bCs/>
          <w:sz w:val="24"/>
          <w:szCs w:val="24"/>
          <w:lang w:eastAsia="en-US"/>
        </w:rPr>
        <w:t xml:space="preserve"> N </w:t>
      </w:r>
      <w:r>
        <w:rPr>
          <w:rFonts w:eastAsiaTheme="minorHAnsi"/>
          <w:bCs/>
          <w:sz w:val="24"/>
          <w:szCs w:val="24"/>
          <w:lang w:eastAsia="en-US"/>
        </w:rPr>
        <w:t>1683</w:t>
      </w:r>
      <w:r w:rsidRPr="00D147EC">
        <w:rPr>
          <w:rFonts w:eastAsiaTheme="minorHAnsi"/>
          <w:bCs/>
          <w:sz w:val="24"/>
          <w:szCs w:val="24"/>
          <w:lang w:eastAsia="en-US"/>
        </w:rPr>
        <w:t xml:space="preserve"> "О нормативах </w:t>
      </w:r>
      <w:r>
        <w:rPr>
          <w:rFonts w:eastAsiaTheme="minorHAnsi"/>
          <w:bCs/>
          <w:sz w:val="24"/>
          <w:szCs w:val="24"/>
          <w:lang w:eastAsia="en-US"/>
        </w:rPr>
        <w:t xml:space="preserve"> </w:t>
      </w:r>
      <w:r w:rsidRPr="00D147EC">
        <w:rPr>
          <w:rFonts w:eastAsiaTheme="minorHAnsi"/>
          <w:bCs/>
          <w:sz w:val="24"/>
          <w:szCs w:val="24"/>
          <w:lang w:eastAsia="en-US"/>
        </w:rPr>
        <w:t xml:space="preserve"> финансовой устойчивости деятельности застройщика";</w:t>
      </w:r>
    </w:p>
    <w:p w:rsidR="008E6E17" w:rsidRDefault="008E6E17" w:rsidP="008E6E17">
      <w:pPr>
        <w:spacing w:line="240" w:lineRule="atLeast"/>
        <w:ind w:left="-284" w:firstLine="710"/>
        <w:jc w:val="both"/>
        <w:rPr>
          <w:sz w:val="24"/>
          <w:szCs w:val="24"/>
        </w:rPr>
      </w:pPr>
      <w:r w:rsidRPr="00D147EC">
        <w:rPr>
          <w:rFonts w:eastAsiaTheme="minorHAnsi"/>
          <w:bCs/>
          <w:sz w:val="24"/>
          <w:szCs w:val="24"/>
          <w:lang w:eastAsia="en-US"/>
        </w:rPr>
        <w:t>- наличие опыта работы в качестве застройщика не менее чем 2 года и ввода в эксплуатацию многоквартирных домов за последние 2 года, предшествующие дате подачи ходатайства или обращения к Губернатору Новосибирской области, общей площадью не менее 20000 квадратных метров.</w:t>
      </w:r>
    </w:p>
    <w:p w:rsidR="008E6E17" w:rsidRDefault="008E6E17" w:rsidP="008E6E17">
      <w:pPr>
        <w:spacing w:line="240" w:lineRule="atLeast"/>
        <w:ind w:left="-284" w:firstLine="710"/>
        <w:jc w:val="both"/>
        <w:rPr>
          <w:sz w:val="24"/>
          <w:szCs w:val="24"/>
        </w:rPr>
      </w:pPr>
    </w:p>
    <w:p w:rsidR="008E6E17" w:rsidRPr="001C1A07" w:rsidRDefault="008E6E17" w:rsidP="008E6E17">
      <w:pPr>
        <w:spacing w:line="240" w:lineRule="atLeast"/>
        <w:ind w:left="-284" w:firstLine="710"/>
        <w:jc w:val="both"/>
        <w:rPr>
          <w:sz w:val="24"/>
          <w:szCs w:val="24"/>
        </w:rPr>
      </w:pPr>
      <w:r>
        <w:rPr>
          <w:rFonts w:eastAsiaTheme="minorHAnsi"/>
          <w:b/>
          <w:bCs/>
          <w:sz w:val="24"/>
          <w:szCs w:val="24"/>
          <w:lang w:eastAsia="en-US"/>
        </w:rPr>
        <w:t>На заседании комиссии</w:t>
      </w:r>
      <w:r w:rsidRPr="00FF3643">
        <w:rPr>
          <w:b/>
          <w:sz w:val="24"/>
          <w:szCs w:val="24"/>
        </w:rPr>
        <w:t xml:space="preserve"> по рассмотрению ходатайств юридических лиц о реализации масштабных инвестиционных</w:t>
      </w:r>
      <w:r>
        <w:rPr>
          <w:b/>
          <w:sz w:val="24"/>
          <w:szCs w:val="24"/>
        </w:rPr>
        <w:t xml:space="preserve"> проектов</w:t>
      </w:r>
      <w:r w:rsidRPr="00FF3643">
        <w:rPr>
          <w:b/>
          <w:sz w:val="24"/>
          <w:szCs w:val="24"/>
        </w:rPr>
        <w:t xml:space="preserve"> </w:t>
      </w:r>
      <w:r w:rsidR="00F16BE8">
        <w:rPr>
          <w:b/>
          <w:sz w:val="24"/>
          <w:szCs w:val="24"/>
        </w:rPr>
        <w:t>02.07</w:t>
      </w:r>
      <w:r>
        <w:rPr>
          <w:b/>
          <w:sz w:val="24"/>
          <w:szCs w:val="24"/>
        </w:rPr>
        <w:t>.2019</w:t>
      </w:r>
      <w:r w:rsidRPr="00FF3643">
        <w:rPr>
          <w:b/>
          <w:sz w:val="24"/>
          <w:szCs w:val="24"/>
        </w:rPr>
        <w:t xml:space="preserve"> принято решение о возможном удовлетворении  ходатайств</w:t>
      </w:r>
      <w:r>
        <w:rPr>
          <w:b/>
          <w:sz w:val="24"/>
          <w:szCs w:val="24"/>
        </w:rPr>
        <w:t>а</w:t>
      </w:r>
      <w:r w:rsidRPr="00FF3643">
        <w:rPr>
          <w:b/>
          <w:sz w:val="24"/>
          <w:szCs w:val="24"/>
        </w:rPr>
        <w:t xml:space="preserve"> </w:t>
      </w:r>
      <w:r>
        <w:rPr>
          <w:b/>
          <w:sz w:val="24"/>
          <w:szCs w:val="24"/>
        </w:rPr>
        <w:t xml:space="preserve">  ООО «Специализированный застройщик «</w:t>
      </w:r>
      <w:proofErr w:type="spellStart"/>
      <w:r>
        <w:rPr>
          <w:b/>
          <w:sz w:val="24"/>
          <w:szCs w:val="24"/>
        </w:rPr>
        <w:t>Союз-Инвест</w:t>
      </w:r>
      <w:proofErr w:type="spellEnd"/>
      <w:r>
        <w:rPr>
          <w:b/>
          <w:sz w:val="24"/>
          <w:szCs w:val="24"/>
        </w:rPr>
        <w:t xml:space="preserve">». </w:t>
      </w:r>
      <w:r w:rsidRPr="00D147EC">
        <w:rPr>
          <w:b/>
          <w:sz w:val="24"/>
          <w:szCs w:val="24"/>
        </w:rPr>
        <w:t>Сведения о характеристиках земельного участка, на котором предполагается реализация проекта (местоположение, площадь, категория земель, разрешенное использование земельного участка):</w:t>
      </w:r>
    </w:p>
    <w:p w:rsidR="008E6E17" w:rsidRPr="00D147EC" w:rsidRDefault="008E6E17" w:rsidP="008E6E17">
      <w:pPr>
        <w:pStyle w:val="aa"/>
        <w:numPr>
          <w:ilvl w:val="0"/>
          <w:numId w:val="1"/>
        </w:numPr>
        <w:jc w:val="both"/>
        <w:rPr>
          <w:sz w:val="24"/>
          <w:szCs w:val="24"/>
        </w:rPr>
      </w:pPr>
      <w:r w:rsidRPr="00D147EC">
        <w:rPr>
          <w:sz w:val="24"/>
          <w:szCs w:val="24"/>
        </w:rPr>
        <w:t xml:space="preserve">Местоположение – ул. </w:t>
      </w:r>
      <w:r>
        <w:rPr>
          <w:sz w:val="24"/>
          <w:szCs w:val="24"/>
        </w:rPr>
        <w:t>Титова (</w:t>
      </w:r>
      <w:r w:rsidR="009A189D">
        <w:rPr>
          <w:sz w:val="24"/>
          <w:szCs w:val="24"/>
        </w:rPr>
        <w:t>ул. Рельефная</w:t>
      </w:r>
      <w:r>
        <w:rPr>
          <w:sz w:val="24"/>
          <w:szCs w:val="24"/>
        </w:rPr>
        <w:t>)</w:t>
      </w:r>
      <w:r w:rsidR="009A189D">
        <w:rPr>
          <w:sz w:val="24"/>
          <w:szCs w:val="24"/>
        </w:rPr>
        <w:t>, Ленинский</w:t>
      </w:r>
      <w:r w:rsidRPr="00D147EC">
        <w:rPr>
          <w:sz w:val="24"/>
          <w:szCs w:val="24"/>
        </w:rPr>
        <w:t xml:space="preserve"> район</w:t>
      </w:r>
      <w:r>
        <w:rPr>
          <w:sz w:val="24"/>
          <w:szCs w:val="24"/>
        </w:rPr>
        <w:t>, город Новосибирск</w:t>
      </w:r>
      <w:r w:rsidRPr="00D147EC">
        <w:rPr>
          <w:sz w:val="24"/>
          <w:szCs w:val="24"/>
        </w:rPr>
        <w:t>.</w:t>
      </w:r>
    </w:p>
    <w:p w:rsidR="008E6E17" w:rsidRPr="00D147EC" w:rsidRDefault="008E6E17" w:rsidP="008E6E17">
      <w:pPr>
        <w:pStyle w:val="aa"/>
        <w:numPr>
          <w:ilvl w:val="0"/>
          <w:numId w:val="1"/>
        </w:numPr>
        <w:jc w:val="both"/>
        <w:rPr>
          <w:sz w:val="24"/>
          <w:szCs w:val="24"/>
        </w:rPr>
      </w:pPr>
      <w:r w:rsidRPr="00D147EC">
        <w:rPr>
          <w:sz w:val="24"/>
          <w:szCs w:val="24"/>
        </w:rPr>
        <w:t xml:space="preserve">Площадь – </w:t>
      </w:r>
      <w:r>
        <w:rPr>
          <w:sz w:val="24"/>
          <w:szCs w:val="24"/>
        </w:rPr>
        <w:t xml:space="preserve"> </w:t>
      </w:r>
      <w:r w:rsidR="009A189D">
        <w:rPr>
          <w:sz w:val="24"/>
          <w:szCs w:val="24"/>
        </w:rPr>
        <w:t>3,8194</w:t>
      </w:r>
      <w:r w:rsidRPr="00D147EC">
        <w:rPr>
          <w:sz w:val="24"/>
          <w:szCs w:val="24"/>
        </w:rPr>
        <w:t xml:space="preserve"> га.</w:t>
      </w:r>
    </w:p>
    <w:p w:rsidR="008E6E17" w:rsidRPr="00D147EC" w:rsidRDefault="008E6E17" w:rsidP="008E6E17">
      <w:pPr>
        <w:pStyle w:val="aa"/>
        <w:numPr>
          <w:ilvl w:val="0"/>
          <w:numId w:val="1"/>
        </w:numPr>
        <w:jc w:val="both"/>
        <w:rPr>
          <w:sz w:val="24"/>
          <w:szCs w:val="24"/>
        </w:rPr>
      </w:pPr>
      <w:r w:rsidRPr="00D147EC">
        <w:rPr>
          <w:sz w:val="24"/>
          <w:szCs w:val="24"/>
        </w:rPr>
        <w:t>Категория земель – земли населенных пунктов.</w:t>
      </w:r>
    </w:p>
    <w:p w:rsidR="008E6E17" w:rsidRPr="00D147EC" w:rsidRDefault="008E6E17" w:rsidP="008E6E17">
      <w:pPr>
        <w:pStyle w:val="aa"/>
        <w:numPr>
          <w:ilvl w:val="0"/>
          <w:numId w:val="1"/>
        </w:numPr>
        <w:jc w:val="both"/>
        <w:rPr>
          <w:sz w:val="24"/>
          <w:szCs w:val="24"/>
        </w:rPr>
      </w:pPr>
      <w:r w:rsidRPr="00D147EC">
        <w:rPr>
          <w:sz w:val="24"/>
          <w:szCs w:val="24"/>
        </w:rPr>
        <w:t xml:space="preserve">Разрешенное использование – </w:t>
      </w:r>
      <w:r>
        <w:rPr>
          <w:sz w:val="24"/>
          <w:szCs w:val="24"/>
        </w:rPr>
        <w:t xml:space="preserve">Многоэтажная жилая застройка (высотная застройка) (2.6) - многоквартирные   многоэтажные дома; подземные гаражи; автостоянки; объекты обслуживания жилой застройки во встроенных, пристроенных и встроенно-пристроенных помещениях многоквартирного многоэтажного дома в отдельных помещениях многоквартирного многоэтажного дома; Коммунальное обслуживание (3.1) - котельные; </w:t>
      </w:r>
      <w:r w:rsidR="009A189D">
        <w:rPr>
          <w:sz w:val="24"/>
          <w:szCs w:val="24"/>
        </w:rPr>
        <w:t xml:space="preserve"> </w:t>
      </w:r>
      <w:r>
        <w:rPr>
          <w:sz w:val="24"/>
          <w:szCs w:val="24"/>
        </w:rPr>
        <w:t xml:space="preserve"> насосные станции; </w:t>
      </w:r>
      <w:r w:rsidR="009A189D">
        <w:rPr>
          <w:sz w:val="24"/>
          <w:szCs w:val="24"/>
        </w:rPr>
        <w:t xml:space="preserve"> </w:t>
      </w:r>
      <w:r>
        <w:rPr>
          <w:sz w:val="24"/>
          <w:szCs w:val="24"/>
        </w:rPr>
        <w:t xml:space="preserve"> трансформаторные подстанции</w:t>
      </w:r>
      <w:r w:rsidR="009A189D">
        <w:rPr>
          <w:sz w:val="24"/>
          <w:szCs w:val="24"/>
        </w:rPr>
        <w:t>.</w:t>
      </w:r>
      <w:r>
        <w:rPr>
          <w:sz w:val="24"/>
          <w:szCs w:val="24"/>
        </w:rPr>
        <w:t xml:space="preserve"> </w:t>
      </w:r>
    </w:p>
    <w:p w:rsidR="008E6E17" w:rsidRPr="00480DFC" w:rsidRDefault="008E6E17" w:rsidP="008E6E17">
      <w:pPr>
        <w:pStyle w:val="aa"/>
        <w:ind w:left="0" w:firstLine="709"/>
        <w:jc w:val="both"/>
        <w:rPr>
          <w:b/>
          <w:sz w:val="24"/>
          <w:szCs w:val="24"/>
        </w:rPr>
      </w:pPr>
      <w:r w:rsidRPr="00D147EC">
        <w:rPr>
          <w:b/>
          <w:sz w:val="24"/>
          <w:szCs w:val="24"/>
        </w:rPr>
        <w:t>Сведения о многоквартирн</w:t>
      </w:r>
      <w:r>
        <w:rPr>
          <w:b/>
          <w:sz w:val="24"/>
          <w:szCs w:val="24"/>
        </w:rPr>
        <w:t>ых</w:t>
      </w:r>
      <w:r w:rsidRPr="00D147EC">
        <w:rPr>
          <w:b/>
          <w:sz w:val="24"/>
          <w:szCs w:val="24"/>
        </w:rPr>
        <w:t xml:space="preserve"> дом</w:t>
      </w:r>
      <w:r>
        <w:rPr>
          <w:b/>
          <w:sz w:val="24"/>
          <w:szCs w:val="24"/>
        </w:rPr>
        <w:t>ах</w:t>
      </w:r>
      <w:r w:rsidRPr="00D147EC">
        <w:rPr>
          <w:b/>
          <w:sz w:val="24"/>
          <w:szCs w:val="24"/>
        </w:rPr>
        <w:t>, застройщик</w:t>
      </w:r>
      <w:r>
        <w:rPr>
          <w:b/>
          <w:sz w:val="24"/>
          <w:szCs w:val="24"/>
        </w:rPr>
        <w:t>и</w:t>
      </w:r>
      <w:r w:rsidRPr="00D147EC">
        <w:rPr>
          <w:b/>
          <w:sz w:val="24"/>
          <w:szCs w:val="24"/>
        </w:rPr>
        <w:t xml:space="preserve"> котор</w:t>
      </w:r>
      <w:r>
        <w:rPr>
          <w:b/>
          <w:sz w:val="24"/>
          <w:szCs w:val="24"/>
        </w:rPr>
        <w:t>ых</w:t>
      </w:r>
      <w:r w:rsidRPr="00D147EC">
        <w:rPr>
          <w:b/>
          <w:sz w:val="24"/>
          <w:szCs w:val="24"/>
        </w:rPr>
        <w:t xml:space="preserve"> не исполнил</w:t>
      </w:r>
      <w:r>
        <w:rPr>
          <w:b/>
          <w:sz w:val="24"/>
          <w:szCs w:val="24"/>
        </w:rPr>
        <w:t>и</w:t>
      </w:r>
      <w:r w:rsidRPr="00D147EC">
        <w:rPr>
          <w:b/>
          <w:sz w:val="24"/>
          <w:szCs w:val="24"/>
        </w:rPr>
        <w:t xml:space="preserve"> свои обязательства по передаче жилых помещений гражданам, вложившим денежные средства в строительство многоквартирных домов, на завершение строительства котор</w:t>
      </w:r>
      <w:r>
        <w:rPr>
          <w:b/>
          <w:sz w:val="24"/>
          <w:szCs w:val="24"/>
        </w:rPr>
        <w:t>ых</w:t>
      </w:r>
      <w:r w:rsidRPr="00D147EC">
        <w:rPr>
          <w:b/>
          <w:sz w:val="24"/>
          <w:szCs w:val="24"/>
        </w:rPr>
        <w:t xml:space="preserve"> инициатором проекта предполагается внесение денежных средств:</w:t>
      </w:r>
    </w:p>
    <w:p w:rsidR="008E6E17" w:rsidRDefault="008E6E17" w:rsidP="008E6E17">
      <w:pPr>
        <w:ind w:right="113" w:firstLine="1134"/>
        <w:jc w:val="both"/>
        <w:rPr>
          <w:sz w:val="24"/>
          <w:szCs w:val="24"/>
        </w:rPr>
      </w:pPr>
      <w:r w:rsidRPr="00D147EC">
        <w:rPr>
          <w:sz w:val="24"/>
          <w:szCs w:val="24"/>
        </w:rPr>
        <w:t>Инициатор проекта предполагает внесение денежных средств</w:t>
      </w:r>
      <w:r w:rsidR="009A189D">
        <w:rPr>
          <w:sz w:val="24"/>
          <w:szCs w:val="24"/>
        </w:rPr>
        <w:t xml:space="preserve"> в размере 70 000</w:t>
      </w:r>
      <w:r>
        <w:rPr>
          <w:sz w:val="24"/>
          <w:szCs w:val="24"/>
        </w:rPr>
        <w:t> 000 руб. в том числе:</w:t>
      </w:r>
    </w:p>
    <w:p w:rsidR="008E6E17" w:rsidRDefault="008E6E17" w:rsidP="008E6E17">
      <w:pPr>
        <w:ind w:right="113" w:firstLine="1134"/>
        <w:jc w:val="both"/>
        <w:rPr>
          <w:sz w:val="24"/>
          <w:szCs w:val="24"/>
        </w:rPr>
      </w:pPr>
      <w:r>
        <w:rPr>
          <w:sz w:val="24"/>
          <w:szCs w:val="24"/>
        </w:rPr>
        <w:t>-</w:t>
      </w:r>
      <w:r w:rsidRPr="00D147EC">
        <w:rPr>
          <w:sz w:val="24"/>
          <w:szCs w:val="24"/>
        </w:rPr>
        <w:t xml:space="preserve"> </w:t>
      </w:r>
      <w:r>
        <w:rPr>
          <w:sz w:val="24"/>
          <w:szCs w:val="24"/>
        </w:rPr>
        <w:t xml:space="preserve">  </w:t>
      </w:r>
      <w:r w:rsidR="009A189D">
        <w:rPr>
          <w:sz w:val="24"/>
          <w:szCs w:val="24"/>
        </w:rPr>
        <w:t>52 000</w:t>
      </w:r>
      <w:r>
        <w:rPr>
          <w:sz w:val="24"/>
          <w:szCs w:val="24"/>
        </w:rPr>
        <w:t xml:space="preserve"> 000  рублей </w:t>
      </w:r>
      <w:r w:rsidRPr="00D147EC">
        <w:rPr>
          <w:sz w:val="24"/>
          <w:szCs w:val="24"/>
        </w:rPr>
        <w:t>на завершение строительства многоэтажного  жилого дома по адресу</w:t>
      </w:r>
      <w:r>
        <w:rPr>
          <w:sz w:val="24"/>
          <w:szCs w:val="24"/>
        </w:rPr>
        <w:t xml:space="preserve">: </w:t>
      </w:r>
      <w:r w:rsidRPr="00D147EC">
        <w:rPr>
          <w:sz w:val="24"/>
          <w:szCs w:val="24"/>
        </w:rPr>
        <w:t xml:space="preserve">г. Новосибирск, </w:t>
      </w:r>
      <w:r>
        <w:rPr>
          <w:sz w:val="24"/>
          <w:szCs w:val="24"/>
        </w:rPr>
        <w:t>Октябрьский</w:t>
      </w:r>
      <w:r w:rsidRPr="00D147EC">
        <w:rPr>
          <w:sz w:val="24"/>
          <w:szCs w:val="24"/>
        </w:rPr>
        <w:t xml:space="preserve">  район,   ул. </w:t>
      </w:r>
      <w:r w:rsidR="009A189D">
        <w:rPr>
          <w:sz w:val="24"/>
          <w:szCs w:val="24"/>
        </w:rPr>
        <w:t>Декабристов, 10</w:t>
      </w:r>
      <w:r w:rsidRPr="00D147EC">
        <w:rPr>
          <w:sz w:val="24"/>
          <w:szCs w:val="24"/>
        </w:rPr>
        <w:t xml:space="preserve"> стр.</w:t>
      </w:r>
      <w:r>
        <w:rPr>
          <w:sz w:val="24"/>
          <w:szCs w:val="24"/>
        </w:rPr>
        <w:t>;</w:t>
      </w:r>
    </w:p>
    <w:p w:rsidR="008E6E17" w:rsidRPr="00D147EC" w:rsidRDefault="009A189D" w:rsidP="008E6E17">
      <w:pPr>
        <w:ind w:right="113" w:firstLine="1134"/>
        <w:jc w:val="both"/>
        <w:rPr>
          <w:sz w:val="24"/>
          <w:szCs w:val="24"/>
        </w:rPr>
      </w:pPr>
      <w:r>
        <w:rPr>
          <w:sz w:val="24"/>
          <w:szCs w:val="24"/>
        </w:rPr>
        <w:t>- 18</w:t>
      </w:r>
      <w:r w:rsidR="008E6E17">
        <w:rPr>
          <w:sz w:val="24"/>
          <w:szCs w:val="24"/>
        </w:rPr>
        <w:t xml:space="preserve"> 000 000 рублей </w:t>
      </w:r>
      <w:r w:rsidR="008E6E17" w:rsidRPr="00D147EC">
        <w:rPr>
          <w:sz w:val="24"/>
          <w:szCs w:val="24"/>
        </w:rPr>
        <w:t>на завершение строительства многоэтажного  жилого дома по адресу</w:t>
      </w:r>
      <w:r w:rsidR="008E6E17">
        <w:rPr>
          <w:sz w:val="24"/>
          <w:szCs w:val="24"/>
        </w:rPr>
        <w:t xml:space="preserve">: </w:t>
      </w:r>
      <w:r w:rsidR="008E6E17" w:rsidRPr="00D147EC">
        <w:rPr>
          <w:sz w:val="24"/>
          <w:szCs w:val="24"/>
        </w:rPr>
        <w:t>г. Новосибирск,</w:t>
      </w:r>
      <w:r w:rsidR="008E6E17">
        <w:rPr>
          <w:sz w:val="24"/>
          <w:szCs w:val="24"/>
        </w:rPr>
        <w:t xml:space="preserve"> Дзержинский район, ул. Учительская, 9 стр. </w:t>
      </w:r>
    </w:p>
    <w:p w:rsidR="008E6E17" w:rsidRDefault="008E6E17" w:rsidP="008E6E17">
      <w:pPr>
        <w:ind w:firstLine="709"/>
        <w:jc w:val="both"/>
        <w:rPr>
          <w:sz w:val="24"/>
          <w:szCs w:val="24"/>
        </w:rPr>
      </w:pPr>
      <w:r w:rsidRPr="00D147EC">
        <w:rPr>
          <w:b/>
          <w:sz w:val="24"/>
          <w:szCs w:val="24"/>
        </w:rPr>
        <w:t xml:space="preserve">Максимальный срок реализации проекта – </w:t>
      </w:r>
      <w:r w:rsidR="009A189D">
        <w:rPr>
          <w:b/>
          <w:sz w:val="24"/>
          <w:szCs w:val="24"/>
        </w:rPr>
        <w:t>10</w:t>
      </w:r>
      <w:r w:rsidRPr="00D147EC">
        <w:rPr>
          <w:sz w:val="24"/>
          <w:szCs w:val="24"/>
        </w:rPr>
        <w:t xml:space="preserve"> (</w:t>
      </w:r>
      <w:r>
        <w:rPr>
          <w:sz w:val="24"/>
          <w:szCs w:val="24"/>
        </w:rPr>
        <w:t>пять</w:t>
      </w:r>
      <w:r w:rsidRPr="00D147EC">
        <w:rPr>
          <w:sz w:val="24"/>
          <w:szCs w:val="24"/>
        </w:rPr>
        <w:t xml:space="preserve">) </w:t>
      </w:r>
      <w:r>
        <w:rPr>
          <w:sz w:val="24"/>
          <w:szCs w:val="24"/>
        </w:rPr>
        <w:t>лет</w:t>
      </w:r>
      <w:r w:rsidRPr="00D147EC">
        <w:rPr>
          <w:sz w:val="24"/>
          <w:szCs w:val="24"/>
        </w:rPr>
        <w:t>.</w:t>
      </w:r>
    </w:p>
    <w:p w:rsidR="008E6E17" w:rsidRDefault="008E6E17" w:rsidP="008E6E17">
      <w:pPr>
        <w:ind w:firstLine="709"/>
        <w:jc w:val="both"/>
        <w:rPr>
          <w:b/>
          <w:sz w:val="24"/>
          <w:szCs w:val="24"/>
        </w:rPr>
      </w:pPr>
      <w:r w:rsidRPr="00D147EC">
        <w:rPr>
          <w:b/>
          <w:sz w:val="24"/>
          <w:szCs w:val="24"/>
        </w:rPr>
        <w:t xml:space="preserve">Максимальный срок выплаты денежных средств, </w:t>
      </w:r>
      <w:r w:rsidRPr="00D147EC">
        <w:rPr>
          <w:sz w:val="24"/>
          <w:szCs w:val="24"/>
        </w:rPr>
        <w:t xml:space="preserve">подлежащих внесению на завершение строительства </w:t>
      </w:r>
      <w:r>
        <w:rPr>
          <w:sz w:val="24"/>
          <w:szCs w:val="24"/>
        </w:rPr>
        <w:t xml:space="preserve">указанных </w:t>
      </w:r>
      <w:r w:rsidRPr="00D147EC">
        <w:rPr>
          <w:sz w:val="24"/>
          <w:szCs w:val="24"/>
        </w:rPr>
        <w:t>многоквартирн</w:t>
      </w:r>
      <w:r>
        <w:rPr>
          <w:sz w:val="24"/>
          <w:szCs w:val="24"/>
        </w:rPr>
        <w:t>ых</w:t>
      </w:r>
      <w:r w:rsidRPr="00D147EC">
        <w:rPr>
          <w:sz w:val="24"/>
          <w:szCs w:val="24"/>
        </w:rPr>
        <w:t xml:space="preserve"> дом</w:t>
      </w:r>
      <w:r>
        <w:rPr>
          <w:sz w:val="24"/>
          <w:szCs w:val="24"/>
        </w:rPr>
        <w:t>ов</w:t>
      </w:r>
      <w:r w:rsidRPr="00D147EC">
        <w:rPr>
          <w:sz w:val="24"/>
          <w:szCs w:val="24"/>
        </w:rPr>
        <w:t>, застройщик</w:t>
      </w:r>
      <w:r>
        <w:rPr>
          <w:sz w:val="24"/>
          <w:szCs w:val="24"/>
        </w:rPr>
        <w:t>и</w:t>
      </w:r>
      <w:r w:rsidRPr="00D147EC">
        <w:rPr>
          <w:sz w:val="24"/>
          <w:szCs w:val="24"/>
        </w:rPr>
        <w:t xml:space="preserve"> котор</w:t>
      </w:r>
      <w:r>
        <w:rPr>
          <w:sz w:val="24"/>
          <w:szCs w:val="24"/>
        </w:rPr>
        <w:t>ых</w:t>
      </w:r>
      <w:r w:rsidRPr="00D147EC">
        <w:rPr>
          <w:sz w:val="24"/>
          <w:szCs w:val="24"/>
        </w:rPr>
        <w:t xml:space="preserve"> не исполнил</w:t>
      </w:r>
      <w:r>
        <w:rPr>
          <w:sz w:val="24"/>
          <w:szCs w:val="24"/>
        </w:rPr>
        <w:t>и</w:t>
      </w:r>
      <w:r w:rsidRPr="00D147EC">
        <w:rPr>
          <w:sz w:val="24"/>
          <w:szCs w:val="24"/>
        </w:rPr>
        <w:t xml:space="preserve"> свои обязательства по передаче жилых помещений гражданам, вложившим денежные средства в строительство многоквартирн</w:t>
      </w:r>
      <w:r>
        <w:rPr>
          <w:sz w:val="24"/>
          <w:szCs w:val="24"/>
        </w:rPr>
        <w:t>ых</w:t>
      </w:r>
      <w:r w:rsidRPr="00D147EC">
        <w:rPr>
          <w:sz w:val="24"/>
          <w:szCs w:val="24"/>
        </w:rPr>
        <w:t xml:space="preserve"> дом</w:t>
      </w:r>
      <w:r>
        <w:rPr>
          <w:sz w:val="24"/>
          <w:szCs w:val="24"/>
        </w:rPr>
        <w:t>ов</w:t>
      </w:r>
      <w:r w:rsidRPr="00D147EC">
        <w:rPr>
          <w:sz w:val="24"/>
          <w:szCs w:val="24"/>
        </w:rPr>
        <w:t xml:space="preserve"> –</w:t>
      </w:r>
      <w:r>
        <w:rPr>
          <w:sz w:val="24"/>
          <w:szCs w:val="24"/>
        </w:rPr>
        <w:t>12</w:t>
      </w:r>
      <w:r w:rsidRPr="00D147EC">
        <w:rPr>
          <w:sz w:val="24"/>
          <w:szCs w:val="24"/>
        </w:rPr>
        <w:t>-</w:t>
      </w:r>
      <w:r>
        <w:rPr>
          <w:sz w:val="24"/>
          <w:szCs w:val="24"/>
        </w:rPr>
        <w:t xml:space="preserve">ть </w:t>
      </w:r>
      <w:r w:rsidRPr="00D147EC">
        <w:rPr>
          <w:sz w:val="24"/>
          <w:szCs w:val="24"/>
        </w:rPr>
        <w:t>календарных месяцев с момента заключения договора аренды на земельный участок</w:t>
      </w:r>
      <w:r w:rsidRPr="00D147EC">
        <w:rPr>
          <w:b/>
          <w:sz w:val="24"/>
          <w:szCs w:val="24"/>
        </w:rPr>
        <w:t>.</w:t>
      </w:r>
    </w:p>
    <w:p w:rsidR="008E6E17" w:rsidRDefault="008E6E17" w:rsidP="008E6E17">
      <w:pPr>
        <w:ind w:firstLine="709"/>
        <w:jc w:val="both"/>
        <w:rPr>
          <w:b/>
          <w:sz w:val="24"/>
          <w:szCs w:val="24"/>
        </w:rPr>
      </w:pPr>
    </w:p>
    <w:p w:rsidR="008E6E17" w:rsidRPr="00D147EC" w:rsidRDefault="008E6E17" w:rsidP="008E6E17">
      <w:pPr>
        <w:adjustRightInd w:val="0"/>
        <w:ind w:firstLine="708"/>
        <w:jc w:val="both"/>
        <w:rPr>
          <w:b/>
          <w:sz w:val="24"/>
          <w:szCs w:val="24"/>
        </w:rPr>
      </w:pPr>
      <w:r w:rsidRPr="00D147EC">
        <w:rPr>
          <w:b/>
          <w:sz w:val="24"/>
          <w:szCs w:val="24"/>
        </w:rPr>
        <w:t>Порядок оценки и сопоставления ходатайств:</w:t>
      </w:r>
    </w:p>
    <w:p w:rsidR="008E6E17" w:rsidRPr="00D147EC" w:rsidRDefault="008E6E17" w:rsidP="008E6E17">
      <w:pPr>
        <w:adjustRightInd w:val="0"/>
        <w:ind w:firstLine="709"/>
        <w:jc w:val="both"/>
        <w:rPr>
          <w:sz w:val="24"/>
          <w:szCs w:val="24"/>
        </w:rPr>
      </w:pPr>
      <w:r w:rsidRPr="00D147EC">
        <w:rPr>
          <w:sz w:val="24"/>
          <w:szCs w:val="24"/>
        </w:rPr>
        <w:t>Ходатайства оцениваются комиссией в соответствии с пунктом 4.1. Порядка по следующим критериям:</w:t>
      </w:r>
    </w:p>
    <w:p w:rsidR="008E6E17" w:rsidRPr="00D147EC" w:rsidRDefault="008E6E17" w:rsidP="008E6E17">
      <w:pPr>
        <w:adjustRightInd w:val="0"/>
        <w:ind w:firstLine="709"/>
        <w:jc w:val="both"/>
        <w:rPr>
          <w:sz w:val="24"/>
          <w:szCs w:val="24"/>
        </w:rPr>
      </w:pPr>
      <w:r w:rsidRPr="00D147EC">
        <w:rPr>
          <w:sz w:val="24"/>
          <w:szCs w:val="24"/>
        </w:rPr>
        <w:t>срок выплаты денежных средств на завершение строительства многоквартирного дома, застройщик которого не исполнил свои обязательства о передаче жилых помещений гражданам, вложившим денежные средства в строительство многоквартирного дома (коэффициент значимости 0,4);</w:t>
      </w:r>
    </w:p>
    <w:p w:rsidR="008E6E17" w:rsidRPr="00D147EC" w:rsidRDefault="008E6E17" w:rsidP="008E6E17">
      <w:pPr>
        <w:adjustRightInd w:val="0"/>
        <w:ind w:firstLine="709"/>
        <w:jc w:val="both"/>
        <w:rPr>
          <w:sz w:val="24"/>
          <w:szCs w:val="24"/>
        </w:rPr>
      </w:pPr>
      <w:r w:rsidRPr="00D147EC">
        <w:rPr>
          <w:sz w:val="24"/>
          <w:szCs w:val="24"/>
        </w:rPr>
        <w:lastRenderedPageBreak/>
        <w:t>процент общей площади жилых помещений, подлежащих передаче в собственность гражданам, пострадавшим от действий застройщиков (коэффициент значимости - 0,4);</w:t>
      </w:r>
    </w:p>
    <w:p w:rsidR="008E6E17" w:rsidRPr="00D147EC" w:rsidRDefault="008E6E17" w:rsidP="008E6E17">
      <w:pPr>
        <w:adjustRightInd w:val="0"/>
        <w:ind w:firstLine="709"/>
        <w:jc w:val="both"/>
        <w:rPr>
          <w:sz w:val="24"/>
          <w:szCs w:val="24"/>
        </w:rPr>
      </w:pPr>
      <w:r w:rsidRPr="00D147EC">
        <w:rPr>
          <w:sz w:val="24"/>
          <w:szCs w:val="24"/>
        </w:rPr>
        <w:t>опыт выполнения работ в области многоквартирного жилищного строительства (далее - опыт выполнения работ) (коэффициент значимости - 0,2).</w:t>
      </w:r>
    </w:p>
    <w:p w:rsidR="008E6E17" w:rsidRPr="00D147EC" w:rsidRDefault="008E6E17" w:rsidP="008E6E17">
      <w:pPr>
        <w:ind w:firstLine="709"/>
        <w:jc w:val="both"/>
        <w:rPr>
          <w:b/>
          <w:sz w:val="24"/>
          <w:szCs w:val="24"/>
        </w:rPr>
      </w:pPr>
      <w:r w:rsidRPr="00D147EC">
        <w:rPr>
          <w:b/>
          <w:sz w:val="24"/>
          <w:szCs w:val="24"/>
        </w:rPr>
        <w:t>Даты  и время начала и окончания, место приема ходатайств:</w:t>
      </w:r>
    </w:p>
    <w:p w:rsidR="008E6E17" w:rsidRPr="00D147EC" w:rsidRDefault="008E6E17" w:rsidP="008E6E17">
      <w:pPr>
        <w:pStyle w:val="a3"/>
        <w:tabs>
          <w:tab w:val="num" w:pos="1134"/>
        </w:tabs>
        <w:ind w:firstLine="709"/>
        <w:rPr>
          <w:bCs w:val="0"/>
          <w:sz w:val="24"/>
          <w:szCs w:val="24"/>
        </w:rPr>
      </w:pPr>
      <w:r w:rsidRPr="00D147EC">
        <w:rPr>
          <w:sz w:val="24"/>
          <w:szCs w:val="24"/>
        </w:rPr>
        <w:t>Место приема - департамент строительства и архитектуры мэрии города Новосибирска.</w:t>
      </w:r>
    </w:p>
    <w:p w:rsidR="008E6E17" w:rsidRPr="00D147EC" w:rsidRDefault="008E6E17" w:rsidP="008E6E17">
      <w:pPr>
        <w:pStyle w:val="a3"/>
        <w:ind w:firstLine="709"/>
        <w:rPr>
          <w:sz w:val="24"/>
          <w:szCs w:val="24"/>
        </w:rPr>
      </w:pPr>
      <w:r w:rsidRPr="00D147EC">
        <w:rPr>
          <w:sz w:val="24"/>
          <w:szCs w:val="24"/>
        </w:rPr>
        <w:t>Место нахождения и почтовый адрес: 630091, Новосибирск, К</w:t>
      </w:r>
      <w:r>
        <w:rPr>
          <w:sz w:val="24"/>
          <w:szCs w:val="24"/>
        </w:rPr>
        <w:t xml:space="preserve">расный проспект, 50,       кабинет </w:t>
      </w:r>
      <w:r w:rsidRPr="00D147EC">
        <w:rPr>
          <w:sz w:val="24"/>
          <w:szCs w:val="24"/>
        </w:rPr>
        <w:t>415.</w:t>
      </w:r>
    </w:p>
    <w:p w:rsidR="008E6E17" w:rsidRPr="00D147EC" w:rsidRDefault="008E6E17" w:rsidP="008E6E17">
      <w:pPr>
        <w:ind w:firstLine="709"/>
        <w:jc w:val="both"/>
        <w:rPr>
          <w:sz w:val="24"/>
          <w:szCs w:val="24"/>
        </w:rPr>
      </w:pPr>
      <w:r w:rsidRPr="00D147EC">
        <w:rPr>
          <w:sz w:val="24"/>
          <w:szCs w:val="24"/>
        </w:rPr>
        <w:t>Адрес электронной почты:</w:t>
      </w:r>
    </w:p>
    <w:p w:rsidR="008E6E17" w:rsidRPr="00D147EC" w:rsidRDefault="00F5693F" w:rsidP="008E6E17">
      <w:pPr>
        <w:ind w:firstLine="709"/>
        <w:jc w:val="both"/>
        <w:rPr>
          <w:sz w:val="24"/>
          <w:szCs w:val="24"/>
        </w:rPr>
      </w:pPr>
      <w:hyperlink r:id="rId8" w:history="1">
        <w:r w:rsidR="008E6E17" w:rsidRPr="00D147EC">
          <w:rPr>
            <w:rStyle w:val="a9"/>
            <w:sz w:val="24"/>
            <w:szCs w:val="24"/>
            <w:lang w:val="en-US"/>
          </w:rPr>
          <w:t>IChudakov</w:t>
        </w:r>
        <w:r w:rsidR="008E6E17" w:rsidRPr="00D147EC">
          <w:rPr>
            <w:rStyle w:val="a9"/>
            <w:sz w:val="24"/>
            <w:szCs w:val="24"/>
          </w:rPr>
          <w:t>@</w:t>
        </w:r>
        <w:r w:rsidR="008E6E17" w:rsidRPr="00D147EC">
          <w:rPr>
            <w:rStyle w:val="a9"/>
            <w:sz w:val="24"/>
            <w:szCs w:val="24"/>
            <w:lang w:val="en-US"/>
          </w:rPr>
          <w:t>admnsk</w:t>
        </w:r>
        <w:r w:rsidR="008E6E17" w:rsidRPr="00D147EC">
          <w:rPr>
            <w:rStyle w:val="a9"/>
            <w:sz w:val="24"/>
            <w:szCs w:val="24"/>
          </w:rPr>
          <w:t>.</w:t>
        </w:r>
        <w:r w:rsidR="008E6E17" w:rsidRPr="00D147EC">
          <w:rPr>
            <w:rStyle w:val="a9"/>
            <w:sz w:val="24"/>
            <w:szCs w:val="24"/>
            <w:lang w:val="en-US"/>
          </w:rPr>
          <w:t>ru</w:t>
        </w:r>
      </w:hyperlink>
      <w:r w:rsidR="008E6E17" w:rsidRPr="00D147EC">
        <w:rPr>
          <w:sz w:val="24"/>
          <w:szCs w:val="24"/>
        </w:rPr>
        <w:t>; номер контактного телефона: 227-52-68.</w:t>
      </w:r>
    </w:p>
    <w:p w:rsidR="008E6E17" w:rsidRPr="00D147EC" w:rsidRDefault="008E6E17" w:rsidP="008E6E17">
      <w:pPr>
        <w:ind w:firstLine="709"/>
        <w:jc w:val="both"/>
        <w:rPr>
          <w:sz w:val="24"/>
          <w:szCs w:val="24"/>
        </w:rPr>
      </w:pPr>
      <w:r w:rsidRPr="00D147EC">
        <w:rPr>
          <w:i/>
          <w:sz w:val="24"/>
          <w:szCs w:val="24"/>
        </w:rPr>
        <w:t>Дата начала приема ходатайств</w:t>
      </w:r>
      <w:r w:rsidRPr="00D147EC">
        <w:rPr>
          <w:sz w:val="24"/>
          <w:szCs w:val="24"/>
        </w:rPr>
        <w:t xml:space="preserve"> - </w:t>
      </w:r>
      <w:r w:rsidR="009A189D">
        <w:rPr>
          <w:sz w:val="24"/>
          <w:szCs w:val="24"/>
        </w:rPr>
        <w:t>05.07</w:t>
      </w:r>
      <w:r>
        <w:rPr>
          <w:sz w:val="24"/>
          <w:szCs w:val="24"/>
        </w:rPr>
        <w:t>.2019 с 09-00 часов.</w:t>
      </w:r>
    </w:p>
    <w:p w:rsidR="009A189D" w:rsidRDefault="008E6E17" w:rsidP="009A189D">
      <w:pPr>
        <w:ind w:firstLine="709"/>
        <w:jc w:val="both"/>
        <w:rPr>
          <w:sz w:val="24"/>
          <w:szCs w:val="24"/>
        </w:rPr>
      </w:pPr>
      <w:r w:rsidRPr="00D147EC">
        <w:rPr>
          <w:i/>
          <w:sz w:val="24"/>
          <w:szCs w:val="24"/>
        </w:rPr>
        <w:t>Дата окончания приема ходатайств</w:t>
      </w:r>
      <w:r w:rsidRPr="00D147EC">
        <w:rPr>
          <w:sz w:val="24"/>
          <w:szCs w:val="24"/>
        </w:rPr>
        <w:t xml:space="preserve"> - </w:t>
      </w:r>
      <w:r w:rsidR="009A189D">
        <w:rPr>
          <w:sz w:val="24"/>
          <w:szCs w:val="24"/>
        </w:rPr>
        <w:t>23</w:t>
      </w:r>
      <w:r w:rsidRPr="00D147EC">
        <w:rPr>
          <w:sz w:val="24"/>
          <w:szCs w:val="24"/>
        </w:rPr>
        <w:t>.</w:t>
      </w:r>
      <w:r w:rsidR="009A189D">
        <w:rPr>
          <w:sz w:val="24"/>
          <w:szCs w:val="24"/>
        </w:rPr>
        <w:t>07</w:t>
      </w:r>
      <w:r>
        <w:rPr>
          <w:sz w:val="24"/>
          <w:szCs w:val="24"/>
        </w:rPr>
        <w:t>.2019</w:t>
      </w:r>
      <w:r w:rsidRPr="00D147EC">
        <w:rPr>
          <w:sz w:val="24"/>
          <w:szCs w:val="24"/>
        </w:rPr>
        <w:t xml:space="preserve"> до 17-00.</w:t>
      </w:r>
    </w:p>
    <w:p w:rsidR="009A189D" w:rsidRDefault="009A189D" w:rsidP="009A189D">
      <w:pPr>
        <w:ind w:firstLine="709"/>
        <w:jc w:val="both"/>
        <w:rPr>
          <w:sz w:val="24"/>
          <w:szCs w:val="24"/>
        </w:rPr>
      </w:pPr>
    </w:p>
    <w:p w:rsidR="008E6E17" w:rsidRPr="009A189D" w:rsidRDefault="008E6E17" w:rsidP="009A189D">
      <w:pPr>
        <w:ind w:firstLine="709"/>
        <w:jc w:val="both"/>
        <w:rPr>
          <w:sz w:val="24"/>
          <w:szCs w:val="24"/>
        </w:rPr>
      </w:pPr>
      <w:r w:rsidRPr="00D147EC">
        <w:rPr>
          <w:rFonts w:eastAsiaTheme="minorHAnsi"/>
          <w:b/>
          <w:sz w:val="24"/>
          <w:szCs w:val="24"/>
          <w:lang w:eastAsia="en-US"/>
        </w:rPr>
        <w:t>Дата, время и место вскрытия конвертов с ходатайствами и документами:</w:t>
      </w:r>
      <w:r w:rsidRPr="00D147EC">
        <w:rPr>
          <w:rFonts w:eastAsiaTheme="minorHAnsi"/>
          <w:i/>
          <w:sz w:val="24"/>
          <w:szCs w:val="24"/>
          <w:lang w:eastAsia="en-US"/>
        </w:rPr>
        <w:t xml:space="preserve"> </w:t>
      </w:r>
    </w:p>
    <w:p w:rsidR="008E6E17" w:rsidRPr="00D147EC" w:rsidRDefault="009A189D" w:rsidP="008E6E17">
      <w:pPr>
        <w:adjustRightInd w:val="0"/>
        <w:ind w:firstLine="709"/>
        <w:jc w:val="both"/>
        <w:rPr>
          <w:rFonts w:eastAsiaTheme="minorHAnsi"/>
          <w:sz w:val="24"/>
          <w:szCs w:val="24"/>
          <w:lang w:eastAsia="en-US"/>
        </w:rPr>
      </w:pPr>
      <w:r>
        <w:rPr>
          <w:rFonts w:eastAsiaTheme="minorHAnsi"/>
          <w:sz w:val="24"/>
          <w:szCs w:val="24"/>
          <w:lang w:eastAsia="en-US"/>
        </w:rPr>
        <w:t>26</w:t>
      </w:r>
      <w:r w:rsidR="008E6E17" w:rsidRPr="00D147EC">
        <w:rPr>
          <w:rFonts w:eastAsiaTheme="minorHAnsi"/>
          <w:sz w:val="24"/>
          <w:szCs w:val="24"/>
          <w:lang w:eastAsia="en-US"/>
        </w:rPr>
        <w:t>.</w:t>
      </w:r>
      <w:r>
        <w:rPr>
          <w:rFonts w:eastAsiaTheme="minorHAnsi"/>
          <w:sz w:val="24"/>
          <w:szCs w:val="24"/>
          <w:lang w:eastAsia="en-US"/>
        </w:rPr>
        <w:t>07</w:t>
      </w:r>
      <w:r w:rsidR="008E6E17">
        <w:rPr>
          <w:rFonts w:eastAsiaTheme="minorHAnsi"/>
          <w:sz w:val="24"/>
          <w:szCs w:val="24"/>
          <w:lang w:eastAsia="en-US"/>
        </w:rPr>
        <w:t>.2019</w:t>
      </w:r>
      <w:r w:rsidR="008E6E17" w:rsidRPr="00D147EC">
        <w:rPr>
          <w:rFonts w:eastAsiaTheme="minorHAnsi"/>
          <w:sz w:val="24"/>
          <w:szCs w:val="24"/>
          <w:lang w:eastAsia="en-US"/>
        </w:rPr>
        <w:t xml:space="preserve">, </w:t>
      </w:r>
      <w:r w:rsidR="008E6E17">
        <w:rPr>
          <w:rFonts w:eastAsiaTheme="minorHAnsi"/>
          <w:sz w:val="24"/>
          <w:szCs w:val="24"/>
          <w:lang w:eastAsia="en-US"/>
        </w:rPr>
        <w:t xml:space="preserve">в </w:t>
      </w:r>
      <w:r w:rsidR="008E6E17" w:rsidRPr="00D147EC">
        <w:rPr>
          <w:rFonts w:eastAsiaTheme="minorHAnsi"/>
          <w:sz w:val="24"/>
          <w:szCs w:val="24"/>
          <w:lang w:eastAsia="en-US"/>
        </w:rPr>
        <w:t>09-</w:t>
      </w:r>
      <w:r w:rsidR="008E6E17">
        <w:rPr>
          <w:rFonts w:eastAsiaTheme="minorHAnsi"/>
          <w:sz w:val="24"/>
          <w:szCs w:val="24"/>
          <w:lang w:eastAsia="en-US"/>
        </w:rPr>
        <w:t>3</w:t>
      </w:r>
      <w:r w:rsidR="008E6E17" w:rsidRPr="00D147EC">
        <w:rPr>
          <w:rFonts w:eastAsiaTheme="minorHAnsi"/>
          <w:sz w:val="24"/>
          <w:szCs w:val="24"/>
          <w:lang w:eastAsia="en-US"/>
        </w:rPr>
        <w:t>0</w:t>
      </w:r>
      <w:r w:rsidR="008E6E17">
        <w:rPr>
          <w:rFonts w:eastAsiaTheme="minorHAnsi"/>
          <w:sz w:val="24"/>
          <w:szCs w:val="24"/>
          <w:lang w:eastAsia="en-US"/>
        </w:rPr>
        <w:t xml:space="preserve"> часов</w:t>
      </w:r>
      <w:r w:rsidR="008E6E17" w:rsidRPr="00D147EC">
        <w:rPr>
          <w:rFonts w:eastAsiaTheme="minorHAnsi"/>
          <w:sz w:val="24"/>
          <w:szCs w:val="24"/>
          <w:lang w:eastAsia="en-US"/>
        </w:rPr>
        <w:t>, Красный проспект, 50, кабинет 230.</w:t>
      </w:r>
    </w:p>
    <w:p w:rsidR="008E6E17" w:rsidRDefault="008E6E17" w:rsidP="008E6E17"/>
    <w:p w:rsidR="008E6E17" w:rsidRPr="001D1B0F" w:rsidRDefault="008E6E17" w:rsidP="00280C4E">
      <w:pPr>
        <w:ind w:right="-284"/>
        <w:jc w:val="both"/>
      </w:pPr>
    </w:p>
    <w:sectPr w:rsidR="008E6E17" w:rsidRPr="001D1B0F" w:rsidSect="00280C4E">
      <w:pgSz w:w="11907" w:h="16840" w:code="9"/>
      <w:pgMar w:top="709" w:right="567" w:bottom="426" w:left="1418" w:header="709" w:footer="709" w:gutter="0"/>
      <w:cols w:space="709"/>
      <w:docGrid w:linePitch="27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160B0F"/>
    <w:multiLevelType w:val="hybridMultilevel"/>
    <w:tmpl w:val="3B56AE42"/>
    <w:lvl w:ilvl="0" w:tplc="569CF34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compat/>
  <w:rsids>
    <w:rsidRoot w:val="00A95173"/>
    <w:rsid w:val="00023B34"/>
    <w:rsid w:val="0002618C"/>
    <w:rsid w:val="00030846"/>
    <w:rsid w:val="00043E43"/>
    <w:rsid w:val="00070D16"/>
    <w:rsid w:val="000849D4"/>
    <w:rsid w:val="00091493"/>
    <w:rsid w:val="000B7C79"/>
    <w:rsid w:val="00141576"/>
    <w:rsid w:val="00146B04"/>
    <w:rsid w:val="00165169"/>
    <w:rsid w:val="00177447"/>
    <w:rsid w:val="00192149"/>
    <w:rsid w:val="001A15C9"/>
    <w:rsid w:val="001B62D7"/>
    <w:rsid w:val="001C198E"/>
    <w:rsid w:val="001D1B0F"/>
    <w:rsid w:val="001D6627"/>
    <w:rsid w:val="0020522A"/>
    <w:rsid w:val="00217886"/>
    <w:rsid w:val="002208F2"/>
    <w:rsid w:val="002209F9"/>
    <w:rsid w:val="002338E1"/>
    <w:rsid w:val="00272016"/>
    <w:rsid w:val="00277FC9"/>
    <w:rsid w:val="00280C4E"/>
    <w:rsid w:val="002A12D9"/>
    <w:rsid w:val="002A189D"/>
    <w:rsid w:val="002A1E0B"/>
    <w:rsid w:val="002F4666"/>
    <w:rsid w:val="00302050"/>
    <w:rsid w:val="00320AAE"/>
    <w:rsid w:val="003406FE"/>
    <w:rsid w:val="003649FE"/>
    <w:rsid w:val="00384C8C"/>
    <w:rsid w:val="00386B0B"/>
    <w:rsid w:val="003A1A68"/>
    <w:rsid w:val="003A54AB"/>
    <w:rsid w:val="003F2C36"/>
    <w:rsid w:val="003F2FBE"/>
    <w:rsid w:val="003F545B"/>
    <w:rsid w:val="004126C4"/>
    <w:rsid w:val="00432DA7"/>
    <w:rsid w:val="00447396"/>
    <w:rsid w:val="00454B7C"/>
    <w:rsid w:val="004A3F0C"/>
    <w:rsid w:val="004C60C4"/>
    <w:rsid w:val="005006AC"/>
    <w:rsid w:val="00501584"/>
    <w:rsid w:val="00521F73"/>
    <w:rsid w:val="00526CBC"/>
    <w:rsid w:val="0052717D"/>
    <w:rsid w:val="0053221C"/>
    <w:rsid w:val="00533978"/>
    <w:rsid w:val="00540C4E"/>
    <w:rsid w:val="00540FDB"/>
    <w:rsid w:val="00542534"/>
    <w:rsid w:val="0054676D"/>
    <w:rsid w:val="00576865"/>
    <w:rsid w:val="005975F6"/>
    <w:rsid w:val="005A04BB"/>
    <w:rsid w:val="005A37D0"/>
    <w:rsid w:val="005A6B51"/>
    <w:rsid w:val="005B267D"/>
    <w:rsid w:val="005F2C0A"/>
    <w:rsid w:val="006245B4"/>
    <w:rsid w:val="006377D3"/>
    <w:rsid w:val="006402CD"/>
    <w:rsid w:val="00683972"/>
    <w:rsid w:val="006A2A3C"/>
    <w:rsid w:val="006A751B"/>
    <w:rsid w:val="006B79AB"/>
    <w:rsid w:val="006C0759"/>
    <w:rsid w:val="006E2391"/>
    <w:rsid w:val="006F334D"/>
    <w:rsid w:val="00703620"/>
    <w:rsid w:val="00715CC1"/>
    <w:rsid w:val="00722305"/>
    <w:rsid w:val="00744BF6"/>
    <w:rsid w:val="0076181D"/>
    <w:rsid w:val="007628BF"/>
    <w:rsid w:val="007802ED"/>
    <w:rsid w:val="00784993"/>
    <w:rsid w:val="00785F87"/>
    <w:rsid w:val="007D288D"/>
    <w:rsid w:val="00875DA3"/>
    <w:rsid w:val="008E6E17"/>
    <w:rsid w:val="009042C8"/>
    <w:rsid w:val="00907FAB"/>
    <w:rsid w:val="00912E28"/>
    <w:rsid w:val="00922C2D"/>
    <w:rsid w:val="0092566B"/>
    <w:rsid w:val="009333CF"/>
    <w:rsid w:val="00946E80"/>
    <w:rsid w:val="00965174"/>
    <w:rsid w:val="00971735"/>
    <w:rsid w:val="009A189D"/>
    <w:rsid w:val="009A68E7"/>
    <w:rsid w:val="009C3ECA"/>
    <w:rsid w:val="009C4FD6"/>
    <w:rsid w:val="009C7179"/>
    <w:rsid w:val="009D0E2F"/>
    <w:rsid w:val="00A04AA5"/>
    <w:rsid w:val="00A147C0"/>
    <w:rsid w:val="00A22C3D"/>
    <w:rsid w:val="00A26B8B"/>
    <w:rsid w:val="00A328DC"/>
    <w:rsid w:val="00A55C6E"/>
    <w:rsid w:val="00A95173"/>
    <w:rsid w:val="00AA0A71"/>
    <w:rsid w:val="00AC4039"/>
    <w:rsid w:val="00AE3DE2"/>
    <w:rsid w:val="00AE6CC6"/>
    <w:rsid w:val="00AF5050"/>
    <w:rsid w:val="00B0171F"/>
    <w:rsid w:val="00B453F7"/>
    <w:rsid w:val="00B63846"/>
    <w:rsid w:val="00B64E87"/>
    <w:rsid w:val="00B7003D"/>
    <w:rsid w:val="00B86063"/>
    <w:rsid w:val="00BA2CC6"/>
    <w:rsid w:val="00BC18A6"/>
    <w:rsid w:val="00BE792A"/>
    <w:rsid w:val="00BE7BFF"/>
    <w:rsid w:val="00C13307"/>
    <w:rsid w:val="00C24346"/>
    <w:rsid w:val="00C3155E"/>
    <w:rsid w:val="00C37354"/>
    <w:rsid w:val="00C432B6"/>
    <w:rsid w:val="00C57F39"/>
    <w:rsid w:val="00C751AA"/>
    <w:rsid w:val="00CE64B2"/>
    <w:rsid w:val="00D35CED"/>
    <w:rsid w:val="00D5752F"/>
    <w:rsid w:val="00D637F0"/>
    <w:rsid w:val="00D94532"/>
    <w:rsid w:val="00DB0A03"/>
    <w:rsid w:val="00DB3E2B"/>
    <w:rsid w:val="00DD1910"/>
    <w:rsid w:val="00DF1FD1"/>
    <w:rsid w:val="00E0450B"/>
    <w:rsid w:val="00E27CE7"/>
    <w:rsid w:val="00E34130"/>
    <w:rsid w:val="00E43D9B"/>
    <w:rsid w:val="00E57920"/>
    <w:rsid w:val="00E6253F"/>
    <w:rsid w:val="00E71897"/>
    <w:rsid w:val="00EA35FD"/>
    <w:rsid w:val="00EA3F69"/>
    <w:rsid w:val="00F16BE8"/>
    <w:rsid w:val="00F25880"/>
    <w:rsid w:val="00F43C29"/>
    <w:rsid w:val="00F46337"/>
    <w:rsid w:val="00F52932"/>
    <w:rsid w:val="00F5693F"/>
    <w:rsid w:val="00F57435"/>
    <w:rsid w:val="00F61839"/>
    <w:rsid w:val="00FB7F05"/>
    <w:rsid w:val="00FE5A91"/>
    <w:rsid w:val="00FF2D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rsid w:val="00A95173"/>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95173"/>
    <w:pPr>
      <w:autoSpaceDE/>
      <w:autoSpaceDN/>
    </w:pPr>
    <w:rPr>
      <w:b/>
      <w:bCs/>
      <w:i/>
      <w:iCs/>
      <w:sz w:val="28"/>
      <w:szCs w:val="28"/>
    </w:rPr>
  </w:style>
  <w:style w:type="character" w:customStyle="1" w:styleId="a4">
    <w:name w:val="Основной текст Знак"/>
    <w:basedOn w:val="a0"/>
    <w:link w:val="a3"/>
    <w:rsid w:val="00A95173"/>
    <w:rPr>
      <w:rFonts w:ascii="Times New Roman" w:eastAsia="Times New Roman" w:hAnsi="Times New Roman" w:cs="Times New Roman"/>
      <w:b/>
      <w:bCs/>
      <w:i/>
      <w:iCs/>
      <w:sz w:val="28"/>
      <w:szCs w:val="28"/>
      <w:lang w:eastAsia="ru-RU"/>
    </w:rPr>
  </w:style>
  <w:style w:type="character" w:styleId="a5">
    <w:name w:val="Strong"/>
    <w:basedOn w:val="a0"/>
    <w:uiPriority w:val="22"/>
    <w:qFormat/>
    <w:rsid w:val="00A95173"/>
    <w:rPr>
      <w:b/>
      <w:bCs/>
    </w:rPr>
  </w:style>
  <w:style w:type="paragraph" w:styleId="a6">
    <w:name w:val="Balloon Text"/>
    <w:basedOn w:val="a"/>
    <w:link w:val="a7"/>
    <w:uiPriority w:val="99"/>
    <w:semiHidden/>
    <w:unhideWhenUsed/>
    <w:rsid w:val="00A95173"/>
    <w:rPr>
      <w:rFonts w:ascii="Tahoma" w:hAnsi="Tahoma" w:cs="Tahoma"/>
      <w:sz w:val="16"/>
      <w:szCs w:val="16"/>
    </w:rPr>
  </w:style>
  <w:style w:type="character" w:customStyle="1" w:styleId="a7">
    <w:name w:val="Текст выноски Знак"/>
    <w:basedOn w:val="a0"/>
    <w:link w:val="a6"/>
    <w:uiPriority w:val="99"/>
    <w:semiHidden/>
    <w:rsid w:val="00A95173"/>
    <w:rPr>
      <w:rFonts w:ascii="Tahoma" w:eastAsia="Times New Roman" w:hAnsi="Tahoma" w:cs="Tahoma"/>
      <w:sz w:val="16"/>
      <w:szCs w:val="16"/>
      <w:lang w:eastAsia="ru-RU"/>
    </w:rPr>
  </w:style>
  <w:style w:type="character" w:styleId="a8">
    <w:name w:val="Book Title"/>
    <w:qFormat/>
    <w:rsid w:val="00B86063"/>
    <w:rPr>
      <w:b/>
      <w:bCs/>
      <w:smallCaps/>
      <w:spacing w:val="5"/>
    </w:rPr>
  </w:style>
  <w:style w:type="character" w:styleId="a9">
    <w:name w:val="Hyperlink"/>
    <w:rsid w:val="008E6E17"/>
    <w:rPr>
      <w:color w:val="0000FF"/>
      <w:u w:val="single"/>
    </w:rPr>
  </w:style>
  <w:style w:type="paragraph" w:styleId="aa">
    <w:name w:val="List Paragraph"/>
    <w:basedOn w:val="a"/>
    <w:uiPriority w:val="34"/>
    <w:qFormat/>
    <w:rsid w:val="008E6E17"/>
    <w:pPr>
      <w:suppressAutoHyphens/>
      <w:autoSpaceDE/>
      <w:autoSpaceDN/>
      <w:ind w:left="720"/>
      <w:contextualSpacing/>
    </w:pPr>
    <w:rPr>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kolmakov@admnsk.ru" TargetMode="External"/><Relationship Id="rId3" Type="http://schemas.openxmlformats.org/officeDocument/2006/relationships/settings" Target="settings.xml"/><Relationship Id="rId7" Type="http://schemas.openxmlformats.org/officeDocument/2006/relationships/hyperlink" Target="consultantplus://offline/ref=A0FD755253C064803F5FEF96F83A9A0ED323D8B4FB0A7DCAE18EC6E44Dp4c4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A0FD755253C064803F5FEF96F83A9A0ED323D6B6F1087DCAE18EC6E44Dp4c4J" TargetMode="External"/><Relationship Id="rId5" Type="http://schemas.openxmlformats.org/officeDocument/2006/relationships/hyperlink" Target="consultantplus://offline/ref=A0FD755253C064803F5FEF96F83A9A0ED329D0B2F1087DCAE18EC6E44Dp4c4J"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1349</Words>
  <Characters>7693</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9024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Мостенская</dc:creator>
  <cp:lastModifiedBy>sgorbenko</cp:lastModifiedBy>
  <cp:revision>2</cp:revision>
  <cp:lastPrinted>2019-07-02T05:30:00Z</cp:lastPrinted>
  <dcterms:created xsi:type="dcterms:W3CDTF">2019-07-04T02:59:00Z</dcterms:created>
  <dcterms:modified xsi:type="dcterms:W3CDTF">2019-07-04T02:59:00Z</dcterms:modified>
</cp:coreProperties>
</file>