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072D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04.12.2024-26.12.2024</w:t>
      </w:r>
      <w:r w:rsidRPr="00190808">
        <w:t xml:space="preserve"> 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53A2E6D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05.12.2024-26.12.2024</w:t>
      </w:r>
      <w:r w:rsidRPr="00190808">
        <w:t xml:space="preserve"> состоятся публичные слушания по проекту постановления мэрии города Новосибирска «О проекте планировки и проекте межевания территории жилой застройки в границах ул. Ипподромской, ул. Фрунзе, Журинского спуска в Центральном и Дзержинском районах, в отношении которой принято решение о комплексном развитии».</w:t>
      </w:r>
    </w:p>
    <w:p w14:paraId="1413E6CA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28.11.2024-26.12.2024</w:t>
      </w:r>
      <w:r w:rsidRPr="00190808"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5A898908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28.11.2024-26.12.2024</w:t>
      </w:r>
      <w:r w:rsidRPr="00190808">
        <w:t xml:space="preserve"> 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95AD3D7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28.11.2024-26.12.2024</w:t>
      </w:r>
      <w:r w:rsidRPr="00190808">
        <w:t xml:space="preserve"> состоятся публичные слушания по проекту постановления мэрии города Новосибирска «О проекте планировки и проекте межевания территории жилой застройки в границах ул. Костычева, ул. Степной, пер. 3-го Серафимовича, пер. 3-го Римского-Корсакова в Ленинском районе, в отношении которой принято решение о комплексном развитии».</w:t>
      </w:r>
    </w:p>
    <w:p w14:paraId="5C7DDA70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14.11.2024-12.12.2024</w:t>
      </w:r>
      <w:r w:rsidRPr="00190808">
        <w:t xml:space="preserve"> 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331D3C7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07.11.2024-05.12.2024</w:t>
      </w:r>
      <w:r w:rsidRPr="00190808"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09965203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31.10.2024-28.11.2024</w:t>
      </w:r>
      <w:r w:rsidRPr="00190808"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66D4F2F6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24.10.2024-21.11.2024</w:t>
      </w:r>
      <w:r w:rsidRPr="00190808">
        <w:t xml:space="preserve"> 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79B836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03.10.2024-31.10.2024</w:t>
      </w:r>
      <w:r w:rsidRPr="00190808">
        <w:t xml:space="preserve"> состоятся публичные слушания по проекту постановления мэрии города Новосибирска «О проекте планировки и проекте межевания территории жилой застройки в границах ул. Российской, ул. Героев Труда, ул. Рубиновой и по ул. Иванова в Советском районе, в отношении которой принято решение о комплексном развитии».</w:t>
      </w:r>
    </w:p>
    <w:p w14:paraId="629CB839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26.09.2024-22.10.2024</w:t>
      </w:r>
      <w:r w:rsidRPr="00190808">
        <w:t xml:space="preserve"> состоятся публичные слушания по проекту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Новосибирска». </w:t>
      </w:r>
    </w:p>
    <w:p w14:paraId="31543CEC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26.09.2024-24.10.2024</w:t>
      </w:r>
      <w:r w:rsidRPr="00190808">
        <w:t xml:space="preserve"> состоятся публичные слушания по проекту постановления мэрии города Новосибирска «О проекте планировки и проекте межевания территории, предусматривающих размещение линейного объекта транспортной инфраструктуры местного значения – пешеходного мостового перехода через ул. </w:t>
      </w:r>
      <w:proofErr w:type="spellStart"/>
      <w:r w:rsidRPr="00190808">
        <w:t>Ипподромскую</w:t>
      </w:r>
      <w:proofErr w:type="spellEnd"/>
      <w:r w:rsidRPr="00190808">
        <w:t xml:space="preserve"> в районе пересечения с ул. Кропоткина в Заельцовском и Калининском районах». </w:t>
      </w:r>
    </w:p>
    <w:p w14:paraId="07B1F7E3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lastRenderedPageBreak/>
        <w:t>19.09.2024-17.10.2024</w:t>
      </w:r>
      <w:r w:rsidRPr="00190808"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14:paraId="517F8440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19.09.2024-17.10.2024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24015B5A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19.09.2024-17.10.2024</w:t>
      </w:r>
      <w:r w:rsidRPr="00190808"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631A45D6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29.08.2024-26.09.2024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01F62126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22.08.2024-19.09.2024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5A6272B0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22.08.2024-19.09.2024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0DD6B983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25.07.2024-22.08.2024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01978C78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18.07.2024-14.08.2024</w:t>
      </w:r>
      <w:r w:rsidRPr="00190808">
        <w:t xml:space="preserve"> состоятся общественные обсуждения по проекту постановления мэрии города Новосибирска «О проекте межевания территории квартала 200.01.01.01 в границах проекта планировки территории, ограниченной Бердским шоссе, створом перспективного моста через реку Обь, шлюзовым каналом и ул. Русской, в Советском районе».</w:t>
      </w:r>
    </w:p>
    <w:p w14:paraId="2DF47BB6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06.06.2024-04.07.2024</w:t>
      </w:r>
      <w:r w:rsidRPr="00190808">
        <w:t xml:space="preserve"> состоятся публичные слушания по проекту постановления мэрии города Новосибирска «О проекте планировки территории, ограниченной границей города Новосибирска, Ельцовской магистралью, планируемой магистралью районного значения, перспективным продолжением ул. Утренней, ул. Андреевской и ее перспективным продолжением, в Заельцовском и Калининском районах».</w:t>
      </w:r>
    </w:p>
    <w:p w14:paraId="173ABDBA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16.05.2024-13.06.2024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438D47EC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08.05.2024-05.06.2024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E0D0589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11.04.2024-08.05.2024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749A1E00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11.04.2024-08.05.2024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577DDFE8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lastRenderedPageBreak/>
        <w:t>21.03.2024-18.04.2024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303B581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21.03.2024-18.04.2024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объекта капитального строительства.</w:t>
      </w:r>
    </w:p>
    <w:p w14:paraId="1056D0C3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22.02.2024-21.03.2024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объекта капитального строительства.</w:t>
      </w:r>
    </w:p>
    <w:p w14:paraId="6D937379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22.02.2024-21.03.2024</w:t>
      </w:r>
      <w:r w:rsidRPr="00190808">
        <w:t xml:space="preserve"> 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4CC1D05C" w14:textId="77777777" w:rsidR="00190808" w:rsidRPr="00190808" w:rsidRDefault="00190808" w:rsidP="00190808">
      <w:pPr>
        <w:jc w:val="both"/>
      </w:pPr>
      <w:r w:rsidRPr="00190808">
        <w:rPr>
          <w:b/>
          <w:bCs/>
        </w:rPr>
        <w:t>25.01.2024-22.02.2024</w:t>
      </w:r>
      <w:r w:rsidRPr="00190808"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объекта капитального строительства.</w:t>
      </w:r>
    </w:p>
    <w:p w14:paraId="1E4174D4" w14:textId="42632660" w:rsidR="008F0A93" w:rsidRPr="00190808" w:rsidRDefault="00190808" w:rsidP="00190808">
      <w:pPr>
        <w:jc w:val="both"/>
      </w:pPr>
      <w:r w:rsidRPr="00190808">
        <w:rPr>
          <w:b/>
          <w:bCs/>
        </w:rPr>
        <w:t xml:space="preserve">18.01.2024-15.02.2024 </w:t>
      </w:r>
      <w:r w:rsidRPr="00190808">
        <w:t>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sectPr w:rsidR="008F0A93" w:rsidRPr="0019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42DDB0BF" id="Прямоугольник 175314530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817EB56" wp14:editId="58AC1184">
                <wp:extent cx="2743200" cy="2743200"/>
                <wp:effectExtent l="0" t="0" r="0" b="0"/>
                <wp:docPr id="1753145306" name="Прямоугольник 1753145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7ADF7" id="Прямоугольник 175314530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28BA53D9" id="Прямоугольник 200222480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5C28D589" wp14:editId="2594C7C8">
                <wp:extent cx="2743200" cy="2743200"/>
                <wp:effectExtent l="0" t="0" r="0" b="0"/>
                <wp:docPr id="2002224803" name="Прямоугольник 2002224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8B25A" id="Прямоугольник 200222480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29247281"/>
    <w:multiLevelType w:val="multilevel"/>
    <w:tmpl w:val="F8B837A4"/>
    <w:lvl w:ilvl="0">
      <w:start w:val="1"/>
      <w:numFmt w:val="bullet"/>
      <w:lvlText w:val="o"/>
      <w:lvlPicBulletId w:val="1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051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6"/>
    <w:rsid w:val="00190808"/>
    <w:rsid w:val="008F0A93"/>
    <w:rsid w:val="00B314C6"/>
    <w:rsid w:val="00F67895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9E05"/>
  <w15:chartTrackingRefBased/>
  <w15:docId w15:val="{44F3246A-753D-4D1D-B61B-52092E8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Селюнина Гульнара Илаловна</dc:creator>
  <cp:keywords/>
  <dc:description/>
  <cp:lastModifiedBy>Селюнина Гульнара Илаловна</cp:lastModifiedBy>
  <cp:revision>2</cp:revision>
  <dcterms:created xsi:type="dcterms:W3CDTF">2024-09-04T05:18:00Z</dcterms:created>
  <dcterms:modified xsi:type="dcterms:W3CDTF">2025-04-29T08:24:00Z</dcterms:modified>
</cp:coreProperties>
</file>