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МЭРИЯ ГОРОДА НОВОСИБИРСКА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РАСПОРЯЖЕНИЕ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от 18 февраля 2010 г.                                                       N 2604-р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О НАЗНАЧЕНИИ ПУБЛИЧНЫХ СЛУШАНИЙ ПО ПРОЕКТУ ПОСТАНОВЛЕНИЯ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МЭРИИ ГОРОДА НОВОСИБИРСКА "ОБ УТВЕРЖДЕНИИ ПРОЕКТА ПЛАНИРОВКИ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ТЕРРИТОРИИ, ПРИЛЕГАЮЩЕЙ К ДАМБЕ ОКТЯБРЬСКОГО МОСТА, С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ФОРМИРОВАНИЕМ НАБЕРЕЖНОЙ 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целях выявления и учета мнения и интересов жителей города Новосибирска по проекту постановления мэрии города Новосибирска "Об утверждении проекта планировки территории, прилегающей к дамбе Октябрьского моста, с формированием набережной реки Оби в Кировском районе",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решением городского Совета Новосибирска от 25.04.2007 N 562 "О Положении о публичных слушаниях в городе Новосибирске", постановлением мэра города Новосибирска от 30.06.2008 N 490 "О подготовке проекта планировки территории, прилегающей к дамбе Октябрьского моста, с формированием набережной 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Назначить публичные слушания по проекту постановления мэрии города Новосибирска "Об утверждении проекта планировки территории, прилегающей к дамбе Октябрьского моста, с формированием набережной реки Оби в Кировском районе" (приложение).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Провести 23.03.2010 в 10.00 час. публичные слушания в здании администрации Кировского района города Новосибирска (ул. Петухова, 18).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Создать организационный комитет в следующем составе: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Бородкин Владимир Васильевич  - профессор  НГАХА,   кандидат   архитектуры,  заслуженный архитектор Российской Федерации (по согласованию);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Вязовых Виктор Александрович  - глава   администрации   Кировского   района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Кухарева Татьяна Владимировна - главный специалист отдела  территориального планирования  города  Главного управления архитектуры  и градостроительства   мэрии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Лукьяненко Игорь Иванович     - начальник Главного управления архитектуры и градостроительства и архитектуры  и   градостроительства   мэрии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Поповский Игорь Викторович    - председатель    правления    Новосибирского отделения Союза архитекторов Российской Федерации (по согласованию);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Позднякова Елена Викторовна   - заместитель начальника Главного  управления архитектуры  и   градостроительства   мэрии города  Новосибирска  -  начальник   отдела территориального планирования города Главного управления архитектуры и градостроительства мэрии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Фефелов Владимир Васильевич   - заместитель начальника департамента строительства и архитектуры мэрии города Новосибирска - главный архитектор города;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Фисенко Наталья Владимировна  - консультант отдела территориального планирования города Главного управления архитектуры и градостроительства   мэрии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Определить местонахождение организационного комитета по адресу: 630091, г. Новосибирск, Красный проспект, 50, кабинет 501, адрес электронной почты: TKuhareva1@admnsk.ru, контактный телефон 227-54-55.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 Предложить жителям города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"Об утверждении проекта планировки территории, прилегающей к дамбе Октябрьского моста, с формированием набережной 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6. Организационному комитету организовать мероприятия, предусмотренные частью 5 статьи 28 Градостроительного кодекса Российской Федерации, для доведения до жителей города информации о проекте планировки территории, прилегающей к дамбе Октябрьского моста, с формированием набережной 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7. Возложить на Фефелова Владимира Васильевича, заместителя начальника департамента строительства и архитектуры мэрии города Новосибирска - главного архитектора города, ответственность за организацию и проведение первого собрания организационного комитета.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8. Департаменту строительства и архитектуры мэрии города Новосибирска разместить распоряжение на официальном сайте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9. Управлению по взаимодействию со средствами массовой информации - пресс-центру мэрии города Новосибирска обеспечить опубликование распоряжения в установленном порядке.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10. Контроль за исполнением распоряжения возложить на заместителя мэра города Новосибирска - начальника департамента строительства и архитектуры мэрии города Новосибирска Боярского С.В.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Мэр города Новосибирска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В.Ф.ГОРОДЕЦКИЙ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Приложение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распоряжению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мэрии города Новосибирска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от 18.02.2010 N 2604-р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постановления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мэрии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ОБ УТВЕРЖДЕНИИ ПРОЕКТА ПЛАНИРОВКИ ТЕРРИТОРИИ,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ПРИЛЕГАЮЩЕЙ К ДАМБЕ ОКТЯБРЬСКОГО МОСТА, С ФОРМИРОВАНИЕМ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НАБЕРЕЖНОЙ 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целях выделения элементов планировочной структуры, установления параметров планируемого развития элементов планировочной структуры, с учетом заключения по результатам публичных слушаний, в соответствии с Градостроительным кодексом Российской Федерации, решением Совета депутатов города Новосибирска от 21.05.2008 N 966 "О Порядке подготовки документации по планировке территории города Новосибирска", постановлением мэра города Новосибирска от 30.06.2008 N 490 "О подготовке проекта планировки территории, прилегающей к дамбе Октябрьского моста, с формированием набережной реки Оби в Кировском районе", постановляю: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Утвердить проект планировки территории, прилегающей к дамбе Октябрьского моста, с формированием набережной реки Оби в Кировском районе (приложение).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2. Департаменту строительства и архитектуры мэрии города Новосибирска разместить постановление на официальном сайте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Управлению по взаимодействию со средствами массовой информации - пресс-центру мэрии города Новосибирска в течение семи дней обеспечить опубликование настоящего постановления.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Боярского С.В.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Мэр города Новосибирска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В.Ф.ГОРОДЕЦКИЙ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Приложение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постановлению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мэрии города Новосибирска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от ___________ N _____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ПРОЕКТ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планировки территории, прилегающей к дамбе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Октябрьского моста, с формированием набережной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b/>
          <w:bCs/>
          <w:sz w:val="24"/>
          <w:szCs w:val="24"/>
          <w:lang w:eastAsia="ru-RU"/>
        </w:rPr>
        <w:t xml:space="preserve">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1. Чертеж проекта планировки территории, прилегающей к дамбе Октябрьского моста, с формированием набережной реки Оби в Кировском районе. Красные линии, границы зон планируемого размещения объектов социально-культурного и коммунально-бытового назначения, иных объектов капитального строительства (</w:t>
      </w:r>
      <w:hyperlink r:id="rId4" w:tgtFrame="_blank" w:history="1">
        <w:r w:rsidRPr="0064136B">
          <w:rPr>
            <w:rFonts w:ascii="Times New Roman" w:eastAsia="Times New Roman" w:hAnsi="Times New Roman" w:cs="Times New Roman"/>
            <w:color w:val="0000FF"/>
            <w:sz w:val="24"/>
            <w:szCs w:val="24"/>
            <w:u w:val="single"/>
            <w:lang w:eastAsia="ru-RU"/>
          </w:rPr>
          <w:t>приложение 1</w:t>
        </w:r>
      </w:hyperlink>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2. Чертеж проекта планировки территории, прилегающей к дамбе Октябрьского моста, с формированием набережной реки Оби в Кировском районе. Линии, обозначающие дороги, улицы, проезды, линии связи, объекты инженерной и транспортной инфраструктур (</w:t>
      </w:r>
      <w:hyperlink r:id="rId5" w:tgtFrame="_blank" w:history="1">
        <w:r w:rsidRPr="0064136B">
          <w:rPr>
            <w:rFonts w:ascii="Times New Roman" w:eastAsia="Times New Roman" w:hAnsi="Times New Roman" w:cs="Times New Roman"/>
            <w:color w:val="0000FF"/>
            <w:sz w:val="24"/>
            <w:szCs w:val="24"/>
            <w:u w:val="single"/>
            <w:lang w:eastAsia="ru-RU"/>
          </w:rPr>
          <w:t>приложение 2</w:t>
        </w:r>
      </w:hyperlink>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Положение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(приложение 3).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Приложение 1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проекту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планировки территории,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прилегающей к дамбе Октябрьского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моста, с формированием набережной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ЧЕРТЕЖ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проекта планировки территории, прилегающей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дамбе Октябрьского моста, с формированием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набережной реки Оби в Кировском районе. Красные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линии, границы зон планируемого размещения объектов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социально-культурного и коммунально-бытового назначения,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иных объектов капитального строительства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Приложение 2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проекту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планировки территории,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прилегающей к дамбе Октябрьского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моста, с формированием набережной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ЧЕРТЕЖ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проекта планировки территории, прилегающей к дамбе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Октябрьского моста, с формированием набережной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реки Оби в Кировском районе. Линии, обозначающие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дороги, улицы, проезды, линии связи, объекты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инженерной и транспортной инфраструктур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Приложение 3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проекту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планировки территории,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прилегающей к дамбе Октябрьского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моста, с формированием набережной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реки Оби в Кировском районе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ПОЛОЖЕНИЕ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 размещении объектов капитального строительства местного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значения, а также о характеристиках планируемого развития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территории, в том числе плотности и параметрах застройки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территории и характеристиках развития систем социального,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транспортного обслуживания и инженерно-технического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обеспечения, необходимых для развития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Характеристика современного использования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в границах проектирования составляет 492,7 га.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района ограничена: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 запада - проектируемой Левобережной скоростной магистралью;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 севера - дамбой Октябрьского моста через реку Обь;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 востока - береговой линией реки Оби с прилегающими островами;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 юга - створом проектируемого третьего (Оловозаводского) автомобильного моста через реку Обь с предмостовыми транспортными развязками.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Конфигурация проектируемой территории имеет вид неправильного четырехугольника и разделена рекой Тулой на две части, северную и южную, отличающиеся друг от друга по характеру освоенности, существующему функциональному использованию и характеру застройки.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Северная часть рассматриваемой территории, ограниченная дамбой Октябрьского моста и рекой Тулой, в настоящее время занята земельными участками и объектами производственного назначения, а также участками индивидуальных жилых домов, в перспективе подлежащих сносу в связи с реализацией положений Генерального плана города Новосибирска.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На территории проектируемого района располагаются производственные комплексы ПФ "Мастер-С", ЗАО ПКФ "Новосибирскпищепром" и лодочная станция НООО СЛК "Чайка".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Южная часть территории, заключенная между рекой Тулой и створом проектируемого третьего (Оловозаводского) автомобильного моста через реку Обь с предмостовыми транспортными развязками многофункциональна по своему использованию. Здесь </w:t>
      </w:r>
      <w:r w:rsidRPr="0064136B">
        <w:rPr>
          <w:rFonts w:ascii="Times New Roman" w:eastAsia="Times New Roman" w:hAnsi="Times New Roman" w:cs="Times New Roman"/>
          <w:sz w:val="24"/>
          <w:szCs w:val="24"/>
          <w:lang w:eastAsia="ru-RU"/>
        </w:rPr>
        <w:lastRenderedPageBreak/>
        <w:t xml:space="preserve">располагаются парк культуры и отдыха "Бугринская роща" и объекты обслуживания общегородского значения (лыжная база, пляж), участки индивидуальных жилых домов, планируемых к сносу.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существующего жилищного фонда (частный жилой сектор) составляет 15,6 тыс. кв. м, население - 1350 человек.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 основным проблемам градостроительного освоения территории относятся наличие территории в зоне 1% паводка реки Оби и застройка частным сектором. В настоящий момент это препятствует ведению здесь активного строительства.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Существующий баланс использования территории представлен в таблице 1.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Таблица 1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Существующий баланс использования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tblPr>
      <w:tblGrid>
        <w:gridCol w:w="744"/>
        <w:gridCol w:w="4826"/>
        <w:gridCol w:w="1303"/>
        <w:gridCol w:w="1436"/>
        <w:gridCol w:w="1046"/>
      </w:tblGrid>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N  </w:t>
            </w:r>
            <w:r w:rsidRPr="0064136B">
              <w:rPr>
                <w:rFonts w:ascii="Times New Roman" w:eastAsia="Times New Roman" w:hAnsi="Times New Roman" w:cs="Times New Roman"/>
                <w:sz w:val="24"/>
                <w:szCs w:val="24"/>
                <w:lang w:eastAsia="ru-RU"/>
              </w:rPr>
              <w:br/>
              <w:t xml:space="preserve">п.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Показатель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Единицы </w:t>
            </w:r>
            <w:r w:rsidRPr="0064136B">
              <w:rPr>
                <w:rFonts w:ascii="Times New Roman" w:eastAsia="Times New Roman" w:hAnsi="Times New Roman" w:cs="Times New Roman"/>
                <w:sz w:val="24"/>
                <w:szCs w:val="24"/>
                <w:lang w:eastAsia="ru-RU"/>
              </w:rPr>
              <w:br/>
              <w:t xml:space="preserve">измерения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Количество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Процент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Общая площадь района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492,7  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12,96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застройки индивидуальными     </w:t>
            </w:r>
            <w:r w:rsidRPr="0064136B">
              <w:rPr>
                <w:rFonts w:ascii="Times New Roman" w:eastAsia="Times New Roman" w:hAnsi="Times New Roman" w:cs="Times New Roman"/>
                <w:sz w:val="24"/>
                <w:szCs w:val="24"/>
                <w:lang w:eastAsia="ru-RU"/>
              </w:rPr>
              <w:br/>
              <w:t xml:space="preserve">жилыми домами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63,86  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Площадь застройки многоэтажными жилыми</w:t>
            </w:r>
            <w:r w:rsidRPr="0064136B">
              <w:rPr>
                <w:rFonts w:ascii="Times New Roman" w:eastAsia="Times New Roman" w:hAnsi="Times New Roman" w:cs="Times New Roman"/>
                <w:sz w:val="24"/>
                <w:szCs w:val="24"/>
                <w:lang w:eastAsia="ru-RU"/>
              </w:rPr>
              <w:br/>
              <w:t xml:space="preserve">домами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1.3 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соцкультбыта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10,42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1.4 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общественно-деловой        </w:t>
            </w:r>
            <w:r w:rsidRPr="0064136B">
              <w:rPr>
                <w:rFonts w:ascii="Times New Roman" w:eastAsia="Times New Roman" w:hAnsi="Times New Roman" w:cs="Times New Roman"/>
                <w:sz w:val="24"/>
                <w:szCs w:val="24"/>
                <w:lang w:eastAsia="ru-RU"/>
              </w:rPr>
              <w:br/>
              <w:t xml:space="preserve">застройки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51,34  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0,85 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1.5 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производственной застройки </w:t>
            </w:r>
            <w:r w:rsidRPr="0064136B">
              <w:rPr>
                <w:rFonts w:ascii="Times New Roman" w:eastAsia="Times New Roman" w:hAnsi="Times New Roman" w:cs="Times New Roman"/>
                <w:sz w:val="24"/>
                <w:szCs w:val="24"/>
                <w:lang w:eastAsia="ru-RU"/>
              </w:rPr>
              <w:br/>
              <w:t xml:space="preserve">и промышленно-коммунальной территории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4,19  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3,98 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1.6 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дорог и магистралей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19,6  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29,67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1.7 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парков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146,2  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28,68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1.8 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Неудобицы (овраги)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141,3  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3,21 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1.9 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Острова на реке Оби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15,75  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5,22 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1.10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спортивных объектов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25,72  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0,48 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Лодочная станция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2,37  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Численность населения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1350  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Плотность населения жилой части района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14,2   </w:t>
            </w:r>
          </w:p>
        </w:tc>
        <w:tc>
          <w:tcPr>
            <w:tcW w:w="108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12,96 </w:t>
            </w:r>
          </w:p>
        </w:tc>
      </w:tr>
    </w:tbl>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Основные направления градостроительного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развития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Основные положения архитектурно-планировочной концепции проекта сформулированы исходя из приоритетов градостроительного развития рассматриваемой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создание единой и целостной транспортно-пешеходной системы, включающей в себя улично-дорожную сеть (существующую и перспективную), главные пешеходные связи (бульвары, аллеи, эспланады), с устройством безопасных и комфортных надземных и подземных переходов через скоростные магистрали и улицы районного значения. Данная транспортно-пешеходная система объединяет планировочную структуру проектируемой и прилегающей к ней территории, а также обеспечивает доступность рекреационно-оздоровительных и физкультурно-спортивных зон набережной реки Оби (включая острова) с территориями проживания населения;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реконструкция существующей застройки, оказывающей негативное воздействие на экологическую обстановку и условия функционирования прибрежной зоны в качестве рекреации;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объемно-планировочная организация жилых, общественно-деловых, рекреационных и спортивных зон с учетом современных градостроительных нормативов, формирования архитектурно-выразительной панорамной застройки "речного фасада" города;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планирование размещения многоярусных автостоянок в зонах нового строительства и реконструкции.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зонах жилой застройки в пешеходной доступности от жилья в соответствии с нормативными требованиями размещаются объекты социального и культурно-бытового обслуживания населения: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детские сады;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общеобразовательные школы;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здания общей врачебной практики;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аптеки;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магазины розничной торговли;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объекты общественного питания;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бытового обслуживания населения.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Функциональным зонированием территории выделяются границы зон: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природной (Р-1);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озеленения (Р-2);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отдыха и оздоровления (Р-3);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делового, общественного и коммерческого назначения (ОД-1);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объектов здравоохранения (ОД-3);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объектов спортивного назначения (ОД-4);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застройки средне- и многоэтажными жилыми домами (Ж-1);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застройки индивидуальными и малоэтажными жилыми домами (Ж-2);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коммунальных и складских объектов (П-2);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сооружений и коммуникаций автомобильного, речного, воздушного транспорта, метрополитена (ИТ-2);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улично-дорожной сети (ИТ-3);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объектов инженерной инфраструктуры (ИТ-4).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Проектный баланс использования территории представлен в таблице 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Таблица 2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Проектный баланс использования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tblPr>
      <w:tblGrid>
        <w:gridCol w:w="810"/>
        <w:gridCol w:w="5265"/>
        <w:gridCol w:w="1350"/>
        <w:gridCol w:w="1485"/>
      </w:tblGrid>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N  </w:t>
            </w:r>
            <w:r w:rsidRPr="0064136B">
              <w:rPr>
                <w:rFonts w:ascii="Times New Roman" w:eastAsia="Times New Roman" w:hAnsi="Times New Roman" w:cs="Times New Roman"/>
                <w:sz w:val="24"/>
                <w:szCs w:val="24"/>
                <w:lang w:eastAsia="ru-RU"/>
              </w:rPr>
              <w:br/>
              <w:t xml:space="preserve">п.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Показатель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Единицы </w:t>
            </w:r>
            <w:r w:rsidRPr="0064136B">
              <w:rPr>
                <w:rFonts w:ascii="Times New Roman" w:eastAsia="Times New Roman" w:hAnsi="Times New Roman" w:cs="Times New Roman"/>
                <w:sz w:val="24"/>
                <w:szCs w:val="24"/>
                <w:lang w:eastAsia="ru-RU"/>
              </w:rPr>
              <w:br/>
              <w:t xml:space="preserve">измерения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Количество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Общая площадь района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492,7  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Существующая площадь застройки        </w:t>
            </w:r>
            <w:r w:rsidRPr="0064136B">
              <w:rPr>
                <w:rFonts w:ascii="Times New Roman" w:eastAsia="Times New Roman" w:hAnsi="Times New Roman" w:cs="Times New Roman"/>
                <w:sz w:val="24"/>
                <w:szCs w:val="24"/>
                <w:lang w:eastAsia="ru-RU"/>
              </w:rPr>
              <w:br/>
              <w:t xml:space="preserve">многоэтажными жилыми домами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Проектируемая площадь застройки       </w:t>
            </w:r>
            <w:r w:rsidRPr="0064136B">
              <w:rPr>
                <w:rFonts w:ascii="Times New Roman" w:eastAsia="Times New Roman" w:hAnsi="Times New Roman" w:cs="Times New Roman"/>
                <w:sz w:val="24"/>
                <w:szCs w:val="24"/>
                <w:lang w:eastAsia="ru-RU"/>
              </w:rPr>
              <w:br/>
              <w:t xml:space="preserve">многоэтажными жилыми домами, в том    </w:t>
            </w:r>
            <w:r w:rsidRPr="0064136B">
              <w:rPr>
                <w:rFonts w:ascii="Times New Roman" w:eastAsia="Times New Roman" w:hAnsi="Times New Roman" w:cs="Times New Roman"/>
                <w:sz w:val="24"/>
                <w:szCs w:val="24"/>
                <w:lang w:eastAsia="ru-RU"/>
              </w:rPr>
              <w:br/>
              <w:t xml:space="preserve">числе: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43,47  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1.2.1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соцкультбыта (школы,       </w:t>
            </w:r>
            <w:r w:rsidRPr="0064136B">
              <w:rPr>
                <w:rFonts w:ascii="Times New Roman" w:eastAsia="Times New Roman" w:hAnsi="Times New Roman" w:cs="Times New Roman"/>
                <w:sz w:val="24"/>
                <w:szCs w:val="24"/>
                <w:lang w:eastAsia="ru-RU"/>
              </w:rPr>
              <w:br/>
              <w:t xml:space="preserve">детские сады, спортплощадки)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9,16  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1.2.2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общественно-деловой        </w:t>
            </w:r>
            <w:r w:rsidRPr="0064136B">
              <w:rPr>
                <w:rFonts w:ascii="Times New Roman" w:eastAsia="Times New Roman" w:hAnsi="Times New Roman" w:cs="Times New Roman"/>
                <w:sz w:val="24"/>
                <w:szCs w:val="24"/>
                <w:lang w:eastAsia="ru-RU"/>
              </w:rPr>
              <w:br/>
              <w:t xml:space="preserve">застройки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85,71  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1.2.3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производственной застройки </w:t>
            </w:r>
            <w:r w:rsidRPr="0064136B">
              <w:rPr>
                <w:rFonts w:ascii="Times New Roman" w:eastAsia="Times New Roman" w:hAnsi="Times New Roman" w:cs="Times New Roman"/>
                <w:sz w:val="24"/>
                <w:szCs w:val="24"/>
                <w:lang w:eastAsia="ru-RU"/>
              </w:rPr>
              <w:br/>
              <w:t xml:space="preserve">и промышленно-коммунальной территории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1.2.4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дорог и магистралей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126,6  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1.2.5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парков развлечений и отдыха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187,15 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1.2.6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Территория парков развлечений и отдыха</w:t>
            </w:r>
            <w:r w:rsidRPr="0064136B">
              <w:rPr>
                <w:rFonts w:ascii="Times New Roman" w:eastAsia="Times New Roman" w:hAnsi="Times New Roman" w:cs="Times New Roman"/>
                <w:sz w:val="24"/>
                <w:szCs w:val="24"/>
                <w:lang w:eastAsia="ru-RU"/>
              </w:rPr>
              <w:br/>
              <w:t xml:space="preserve">на островах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15,75  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1.2.7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Территория набережной реки Оби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25,13   </w:t>
            </w:r>
          </w:p>
        </w:tc>
      </w:tr>
      <w:tr w:rsidR="0064136B" w:rsidRPr="0064136B" w:rsidTr="0064136B">
        <w:trPr>
          <w:tblCellSpacing w:w="0" w:type="dxa"/>
        </w:trPr>
        <w:tc>
          <w:tcPr>
            <w:tcW w:w="810" w:type="dxa"/>
            <w:vMerge w:val="restart"/>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Численность населения, в том числе: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17290   </w:t>
            </w:r>
          </w:p>
        </w:tc>
      </w:tr>
      <w:tr w:rsidR="0064136B" w:rsidRPr="0064136B" w:rsidTr="0064136B">
        <w:trPr>
          <w:tblCellSpacing w:w="0" w:type="dxa"/>
        </w:trPr>
        <w:tc>
          <w:tcPr>
            <w:tcW w:w="0" w:type="auto"/>
            <w:vMerge/>
            <w:vAlign w:val="center"/>
            <w:hideMark/>
          </w:tcPr>
          <w:p w:rsidR="0064136B" w:rsidRPr="0064136B" w:rsidRDefault="0064136B" w:rsidP="0064136B">
            <w:pPr>
              <w:spacing w:after="0" w:line="240" w:lineRule="auto"/>
              <w:rPr>
                <w:rFonts w:ascii="Times New Roman" w:eastAsia="Times New Roman" w:hAnsi="Times New Roman" w:cs="Times New Roman"/>
                <w:sz w:val="24"/>
                <w:szCs w:val="24"/>
                <w:lang w:eastAsia="ru-RU"/>
              </w:rPr>
            </w:pP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численность населения, существующая   </w:t>
            </w:r>
            <w:r w:rsidRPr="0064136B">
              <w:rPr>
                <w:rFonts w:ascii="Times New Roman" w:eastAsia="Times New Roman" w:hAnsi="Times New Roman" w:cs="Times New Roman"/>
                <w:sz w:val="24"/>
                <w:szCs w:val="24"/>
                <w:lang w:eastAsia="ru-RU"/>
              </w:rPr>
              <w:br/>
              <w:t xml:space="preserve">в многоэтажных жилых домах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0     </w:t>
            </w:r>
          </w:p>
        </w:tc>
      </w:tr>
      <w:tr w:rsidR="0064136B" w:rsidRPr="0064136B" w:rsidTr="0064136B">
        <w:trPr>
          <w:tblCellSpacing w:w="0" w:type="dxa"/>
        </w:trPr>
        <w:tc>
          <w:tcPr>
            <w:tcW w:w="81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w:t>
            </w:r>
          </w:p>
        </w:tc>
        <w:tc>
          <w:tcPr>
            <w:tcW w:w="526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Проектная плотность населения         </w:t>
            </w:r>
          </w:p>
        </w:tc>
        <w:tc>
          <w:tcPr>
            <w:tcW w:w="135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чел./га  </w:t>
            </w:r>
          </w:p>
        </w:tc>
        <w:tc>
          <w:tcPr>
            <w:tcW w:w="1485"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420    </w:t>
            </w:r>
          </w:p>
        </w:tc>
      </w:tr>
    </w:tbl>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Площадь территории под новую жилую застройку - 43,47 га.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Общая площадь жилья нового района - 414,9 тыс. кв. м.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Общая площадь общественно-деловой застройки - 1335,9 тыс. кв. м.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Улично-дорожная сеть и транспорт.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Инженерная подготовка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Основу планировочной организации территории составляет транспортно-пешеходная система, формируемая магистральной улично-дорожной сетью городского и районного значения в соответствии с Генеральным планом города Новосибирска, разработанным на период до 2030 года.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Основными элементами транспортно-пешеходной системы являются: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коммунальный (Октябрьский) мост через реку Обь с предмостовыми транспортными развязками на левом берегу реки Оби;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планируемый третий (Оловозаводской) автомобильный мост через реку Обь с транспортными развязками;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скоростная Левобережная магистраль, ограниченная предмостовыми транспортными развязками существующего и планируемого мостов (ее протяженность в этих пределах составляет 3000 м);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система парковых улиц и внутриквартальных проездов.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Поэтапная реализация мероприятий по формированию улично-дорожной сети позволит обеспечить повышение уровня транспортного обслуживания населения рассматриваемого района и прилегающих к нему территорий, транспортную доступность рекреационно-оздоровительных комплексов набережной реки Оби общегородского значения, а также создать условия для нового строительства и реконструкции существующей застройки.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Особое, исключительное по важности значение, приобретает создание достаточной по пропускной способности, безопасной и комфортной системы пешеходных переходов надземного и подземного типов. Она соединяет рекреационно-оздоровительные зоны, набережные (в том числе островные участки), спортивные, общественно-культурные комплексы с местами проживания населения.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проекте предлагается строительство трех пешеходных переходов через скоростную Левобережную магистраль и строительство транспортно-пешеходного моста, соединяющего "материковую" часть территории с островом - местом размещения общегородских объектов рекреационного назначения.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Все это позволит пространственно объединить разделенные скоростной магистралью районы жилой и общественно-деловой застройки.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Инженерное обеспечение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4.1. Существующее положение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Водоснабжение района в настоящее время обеспечивается от водовода, проходящего по ул. Ватутина.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Существующее водопотребление жилой застройки составляет 715 куб. м/сутки.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Центральная канализация в проектируемом районе отсутствует. По ул. Западной транзитом проходит напорный канализационный коллектор Д 1200 мм.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 территории района проходят кабельные линии 10 кВ.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На проектируемом участке нет централизованных источников теплоснабжения.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На территории района по ул. Пригородной, пер. Бугринский Выселок, ул. Западной проходит газопровод низкого давления Д 108 мм, к которому подключена индивидуальная жилая застройка. На прилегающей к району ул. Ватутина проложен газопровод Д 317 мм.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4.2. Проектируемая система водоснабжения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Общий расчетный объем водопотребления района составит 6,6 тыс. куб. м/сутки.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Проектом предусматривается централизованная кольцевая система сетей водоснабжения, подключаемая от городского водовода по ул. Ватутина.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Прокладка магистральных водоводов планируется в створе улиц и дорог и в специальных технических коридорах на застраиваемых участках земли. На территории существующей застройки предусматривается замена существующих сетей в зависимости от степени износа сетей и очередности строительства (реконструкции).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4.3. Проектируемая система канализации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Проектом предусматривается обеспечение централизованной системой водоотведения объектов производственного, коммунального, общественно-делового и жилого назначения, расположенных на территории проектируемого района, со сбросом стоков в проектируемые КНС и перекачкой в городскую канализацию.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4.4. Проектируемая система теплоснабжения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Проектом предусматривается строительство котельных, расположенных в спортивной зоне в квартале "Г", многофункционального комплекса, прилегающего к дамбе Октябрьского моста и в жилой зоне на площадке совместно с очистными сооружениями ливневой канализации.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4.5. Проектируемая система газоснабжения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Для подключения проектируемых котельных предусматривается строительство газопровода низкого давления от существующей газораспределительной станции.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4.6. Проектируемая система электроснабжения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проекте предусмотрена централизованная система электроснабжения расчетной мощностью электропотребления 75,3 МВт/час, в том числе: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прокладка кабельной линии (далее по тесту - КЛ) 220 кВ по Оловозаводскому мосту от подстанции (далее по тексту - ПС) "Восточная". На левом берегу реки Оби линия КЛ 220 кВ проходит по техническому коридору вдоль Оловозаводской магистрали и поворачивает на ул. Ватутина;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коммунальной зоне района планируется разместить ПС 220 кВ "Стартовая", для чего зарезервирован участок. Подключение ПС 220 кВ осуществляется отпайкой от КЛ 220 кВ, идущей по Оловозаводскому мосту через реку Обь. Технический коридор для прохода КЛ 220 кВ к ПС "Стартовая" предусмотрен вдоль берега реки Оби;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от ПС "Стартовая" до коммунальной зоны спортивного комплекса прокладывается сеть КЛ 110 кВ, к которой подключается проектируемая ПС 110/10 кВ с автотрансформаторами мощностью не менее 63 МВА;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разводящая сеть КЛ 10 кВ выполнена от ПС 110/10 кВ по всему планировочному району для подключения трансформаторных подстанций 10/0,4 кВ. Подключение и мощность трансформаторных подстанций предполагается выполнить на стадии рабочего проектирования.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4.7. Проектируемая связь и информатизация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 целях развития телефонизации проектируемых жилых кварталов и микрорайонов предусматривается строительство автоматической телефонной станции в структуре застройки микрорайона VII и прокладка подземных кабельных линий.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Проектом предусмотрено сохранение существующих сетей связи, дальнейшее развитие распределительной сети на базе проводной технологии NGN и системы кабельного телевидения.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4.8. Инженерная подготовка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Вдоль берега реки Оби планируется устройство защитной железобетонной дамбы (подпорной стенки), подсыпка земли до отметок, учитывающих 1-процентный уровень затопления.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Предусматривается устройство дренажной системы, строительство ливневой канализации и очистных сооружений ливневых вод, благоустройство и озеленение территории.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Создание оборудованной дамбы набережной, предотвращающей поверхностный сброс неочищенной воды в реку Обь, позволит сократить ныне существующие границы водоохранной зоны.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 Основные технико-экономические показатели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Таблица 3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p w:rsidR="0064136B" w:rsidRPr="0064136B" w:rsidRDefault="0064136B" w:rsidP="006413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Основные показатели проекта </w:t>
      </w:r>
    </w:p>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tblPr>
      <w:tblGrid>
        <w:gridCol w:w="488"/>
        <w:gridCol w:w="4243"/>
        <w:gridCol w:w="1549"/>
        <w:gridCol w:w="1564"/>
        <w:gridCol w:w="1511"/>
      </w:tblGrid>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N </w:t>
            </w:r>
            <w:r w:rsidRPr="0064136B">
              <w:rPr>
                <w:rFonts w:ascii="Times New Roman" w:eastAsia="Times New Roman" w:hAnsi="Times New Roman" w:cs="Times New Roman"/>
                <w:sz w:val="24"/>
                <w:szCs w:val="24"/>
                <w:lang w:eastAsia="ru-RU"/>
              </w:rPr>
              <w:br/>
              <w:t xml:space="preserve">п.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Наименование показателя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Единица  </w:t>
            </w:r>
            <w:r w:rsidRPr="0064136B">
              <w:rPr>
                <w:rFonts w:ascii="Times New Roman" w:eastAsia="Times New Roman" w:hAnsi="Times New Roman" w:cs="Times New Roman"/>
                <w:sz w:val="24"/>
                <w:szCs w:val="24"/>
                <w:lang w:eastAsia="ru-RU"/>
              </w:rPr>
              <w:br/>
              <w:t xml:space="preserve">измерения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Современное</w:t>
            </w:r>
            <w:r w:rsidRPr="0064136B">
              <w:rPr>
                <w:rFonts w:ascii="Times New Roman" w:eastAsia="Times New Roman" w:hAnsi="Times New Roman" w:cs="Times New Roman"/>
                <w:sz w:val="24"/>
                <w:szCs w:val="24"/>
                <w:lang w:eastAsia="ru-RU"/>
              </w:rPr>
              <w:br/>
              <w:t xml:space="preserve">состояние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Расчетный </w:t>
            </w:r>
            <w:r w:rsidRPr="0064136B">
              <w:rPr>
                <w:rFonts w:ascii="Times New Roman" w:eastAsia="Times New Roman" w:hAnsi="Times New Roman" w:cs="Times New Roman"/>
                <w:sz w:val="24"/>
                <w:szCs w:val="24"/>
                <w:lang w:eastAsia="ru-RU"/>
              </w:rPr>
              <w:br/>
              <w:t xml:space="preserve">показатель </w:t>
            </w:r>
            <w:r w:rsidRPr="0064136B">
              <w:rPr>
                <w:rFonts w:ascii="Times New Roman" w:eastAsia="Times New Roman" w:hAnsi="Times New Roman" w:cs="Times New Roman"/>
                <w:sz w:val="24"/>
                <w:szCs w:val="24"/>
                <w:lang w:eastAsia="ru-RU"/>
              </w:rPr>
              <w:br/>
              <w:t xml:space="preserve">на 2030 год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5     </w:t>
            </w:r>
          </w:p>
        </w:tc>
      </w:tr>
      <w:tr w:rsidR="0064136B" w:rsidRPr="0064136B" w:rsidTr="0064136B">
        <w:trPr>
          <w:tblCellSpacing w:w="0" w:type="dxa"/>
        </w:trPr>
        <w:tc>
          <w:tcPr>
            <w:tcW w:w="9990" w:type="dxa"/>
            <w:gridSpan w:val="5"/>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 Население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Численность населения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чел.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1,35    </w:t>
            </w:r>
            <w:r w:rsidRPr="0064136B">
              <w:rPr>
                <w:rFonts w:ascii="Times New Roman" w:eastAsia="Times New Roman" w:hAnsi="Times New Roman" w:cs="Times New Roman"/>
                <w:sz w:val="24"/>
                <w:szCs w:val="24"/>
                <w:lang w:eastAsia="ru-RU"/>
              </w:rPr>
              <w:br/>
              <w:t xml:space="preserve">(частный   </w:t>
            </w:r>
            <w:r w:rsidRPr="0064136B">
              <w:rPr>
                <w:rFonts w:ascii="Times New Roman" w:eastAsia="Times New Roman" w:hAnsi="Times New Roman" w:cs="Times New Roman"/>
                <w:sz w:val="24"/>
                <w:szCs w:val="24"/>
                <w:lang w:eastAsia="ru-RU"/>
              </w:rPr>
              <w:br/>
            </w:r>
            <w:r w:rsidRPr="0064136B">
              <w:rPr>
                <w:rFonts w:ascii="Times New Roman" w:eastAsia="Times New Roman" w:hAnsi="Times New Roman" w:cs="Times New Roman"/>
                <w:sz w:val="24"/>
                <w:szCs w:val="24"/>
                <w:lang w:eastAsia="ru-RU"/>
              </w:rPr>
              <w:lastRenderedPageBreak/>
              <w:t xml:space="preserve">сектор)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17,29  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lastRenderedPageBreak/>
              <w:t xml:space="preserve">1.2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Плотность населения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чел./га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14,2   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420    </w:t>
            </w:r>
          </w:p>
        </w:tc>
      </w:tr>
      <w:tr w:rsidR="0064136B" w:rsidRPr="0064136B" w:rsidTr="0064136B">
        <w:trPr>
          <w:tblCellSpacing w:w="0" w:type="dxa"/>
        </w:trPr>
        <w:tc>
          <w:tcPr>
            <w:tcW w:w="9990" w:type="dxa"/>
            <w:gridSpan w:val="5"/>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 Жилищный фонд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Общая площадь застройки          </w:t>
            </w:r>
            <w:r w:rsidRPr="0064136B">
              <w:rPr>
                <w:rFonts w:ascii="Times New Roman" w:eastAsia="Times New Roman" w:hAnsi="Times New Roman" w:cs="Times New Roman"/>
                <w:sz w:val="24"/>
                <w:szCs w:val="24"/>
                <w:lang w:eastAsia="ru-RU"/>
              </w:rPr>
              <w:br/>
              <w:t xml:space="preserve">многоэтажными жилыми домами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43,47  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2.2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Существующий сохраняемый жилищный</w:t>
            </w:r>
            <w:r w:rsidRPr="0064136B">
              <w:rPr>
                <w:rFonts w:ascii="Times New Roman" w:eastAsia="Times New Roman" w:hAnsi="Times New Roman" w:cs="Times New Roman"/>
                <w:sz w:val="24"/>
                <w:szCs w:val="24"/>
                <w:lang w:eastAsia="ru-RU"/>
              </w:rPr>
              <w:br/>
              <w:t xml:space="preserve">фонд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кв. м </w:t>
            </w:r>
            <w:r w:rsidRPr="0064136B">
              <w:rPr>
                <w:rFonts w:ascii="Times New Roman" w:eastAsia="Times New Roman" w:hAnsi="Times New Roman" w:cs="Times New Roman"/>
                <w:sz w:val="24"/>
                <w:szCs w:val="24"/>
                <w:lang w:eastAsia="ru-RU"/>
              </w:rPr>
              <w:br/>
              <w:t xml:space="preserve">общей      </w:t>
            </w:r>
            <w:r w:rsidRPr="0064136B">
              <w:rPr>
                <w:rFonts w:ascii="Times New Roman" w:eastAsia="Times New Roman" w:hAnsi="Times New Roman" w:cs="Times New Roman"/>
                <w:sz w:val="24"/>
                <w:szCs w:val="24"/>
                <w:lang w:eastAsia="ru-RU"/>
              </w:rPr>
              <w:br/>
              <w:t xml:space="preserve">площади    </w:t>
            </w:r>
            <w:r w:rsidRPr="0064136B">
              <w:rPr>
                <w:rFonts w:ascii="Times New Roman" w:eastAsia="Times New Roman" w:hAnsi="Times New Roman" w:cs="Times New Roman"/>
                <w:sz w:val="24"/>
                <w:szCs w:val="24"/>
                <w:lang w:eastAsia="ru-RU"/>
              </w:rPr>
              <w:br/>
              <w:t xml:space="preserve">квартир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2.3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Убыль жилищного фонда (частный   </w:t>
            </w:r>
            <w:r w:rsidRPr="0064136B">
              <w:rPr>
                <w:rFonts w:ascii="Times New Roman" w:eastAsia="Times New Roman" w:hAnsi="Times New Roman" w:cs="Times New Roman"/>
                <w:sz w:val="24"/>
                <w:szCs w:val="24"/>
                <w:lang w:eastAsia="ru-RU"/>
              </w:rPr>
              <w:br/>
              <w:t xml:space="preserve">сектор)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кв. м </w:t>
            </w:r>
            <w:r w:rsidRPr="0064136B">
              <w:rPr>
                <w:rFonts w:ascii="Times New Roman" w:eastAsia="Times New Roman" w:hAnsi="Times New Roman" w:cs="Times New Roman"/>
                <w:sz w:val="24"/>
                <w:szCs w:val="24"/>
                <w:lang w:eastAsia="ru-RU"/>
              </w:rPr>
              <w:br/>
              <w:t xml:space="preserve">общей      </w:t>
            </w:r>
            <w:r w:rsidRPr="0064136B">
              <w:rPr>
                <w:rFonts w:ascii="Times New Roman" w:eastAsia="Times New Roman" w:hAnsi="Times New Roman" w:cs="Times New Roman"/>
                <w:sz w:val="24"/>
                <w:szCs w:val="24"/>
                <w:lang w:eastAsia="ru-RU"/>
              </w:rPr>
              <w:br/>
              <w:t xml:space="preserve">площади    </w:t>
            </w:r>
            <w:r w:rsidRPr="0064136B">
              <w:rPr>
                <w:rFonts w:ascii="Times New Roman" w:eastAsia="Times New Roman" w:hAnsi="Times New Roman" w:cs="Times New Roman"/>
                <w:sz w:val="24"/>
                <w:szCs w:val="24"/>
                <w:lang w:eastAsia="ru-RU"/>
              </w:rPr>
              <w:br/>
              <w:t xml:space="preserve">квартир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15,6   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2.4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Новое жилищное строительство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кв. м </w:t>
            </w:r>
            <w:r w:rsidRPr="0064136B">
              <w:rPr>
                <w:rFonts w:ascii="Times New Roman" w:eastAsia="Times New Roman" w:hAnsi="Times New Roman" w:cs="Times New Roman"/>
                <w:sz w:val="24"/>
                <w:szCs w:val="24"/>
                <w:lang w:eastAsia="ru-RU"/>
              </w:rPr>
              <w:br/>
              <w:t xml:space="preserve">общей      </w:t>
            </w:r>
            <w:r w:rsidRPr="0064136B">
              <w:rPr>
                <w:rFonts w:ascii="Times New Roman" w:eastAsia="Times New Roman" w:hAnsi="Times New Roman" w:cs="Times New Roman"/>
                <w:sz w:val="24"/>
                <w:szCs w:val="24"/>
                <w:lang w:eastAsia="ru-RU"/>
              </w:rPr>
              <w:br/>
              <w:t xml:space="preserve">площади    </w:t>
            </w:r>
            <w:r w:rsidRPr="0064136B">
              <w:rPr>
                <w:rFonts w:ascii="Times New Roman" w:eastAsia="Times New Roman" w:hAnsi="Times New Roman" w:cs="Times New Roman"/>
                <w:sz w:val="24"/>
                <w:szCs w:val="24"/>
                <w:lang w:eastAsia="ru-RU"/>
              </w:rPr>
              <w:br/>
              <w:t xml:space="preserve">квартир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414,9   </w:t>
            </w:r>
          </w:p>
        </w:tc>
      </w:tr>
      <w:tr w:rsidR="0064136B" w:rsidRPr="0064136B" w:rsidTr="0064136B">
        <w:trPr>
          <w:tblCellSpacing w:w="0" w:type="dxa"/>
        </w:trPr>
        <w:tc>
          <w:tcPr>
            <w:tcW w:w="9990" w:type="dxa"/>
            <w:gridSpan w:val="5"/>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 Объекты социального и культурно-бытового обслуживания населения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Детские дошкольные учреждения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мест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606   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3.2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Общеобразовательная школа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мест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1987   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3.3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Поликлиника (детское и взрослое  </w:t>
            </w:r>
            <w:r w:rsidRPr="0064136B">
              <w:rPr>
                <w:rFonts w:ascii="Times New Roman" w:eastAsia="Times New Roman" w:hAnsi="Times New Roman" w:cs="Times New Roman"/>
                <w:sz w:val="24"/>
                <w:szCs w:val="24"/>
                <w:lang w:eastAsia="ru-RU"/>
              </w:rPr>
              <w:br/>
              <w:t xml:space="preserve">отделения)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посещений  </w:t>
            </w:r>
            <w:r w:rsidRPr="0064136B">
              <w:rPr>
                <w:rFonts w:ascii="Times New Roman" w:eastAsia="Times New Roman" w:hAnsi="Times New Roman" w:cs="Times New Roman"/>
                <w:sz w:val="24"/>
                <w:szCs w:val="24"/>
                <w:lang w:eastAsia="ru-RU"/>
              </w:rPr>
              <w:br/>
              <w:t xml:space="preserve">в смену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550    </w:t>
            </w:r>
          </w:p>
        </w:tc>
      </w:tr>
      <w:tr w:rsidR="0064136B" w:rsidRPr="0064136B" w:rsidTr="0064136B">
        <w:trPr>
          <w:tblCellSpacing w:w="0" w:type="dxa"/>
        </w:trPr>
        <w:tc>
          <w:tcPr>
            <w:tcW w:w="9990" w:type="dxa"/>
            <w:gridSpan w:val="5"/>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 Транспортная инфраструктура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Протяженность улично-дорожной    </w:t>
            </w:r>
            <w:r w:rsidRPr="0064136B">
              <w:rPr>
                <w:rFonts w:ascii="Times New Roman" w:eastAsia="Times New Roman" w:hAnsi="Times New Roman" w:cs="Times New Roman"/>
                <w:sz w:val="24"/>
                <w:szCs w:val="24"/>
                <w:lang w:eastAsia="ru-RU"/>
              </w:rPr>
              <w:br/>
              <w:t xml:space="preserve">сети (без учета квартальных      </w:t>
            </w:r>
            <w:r w:rsidRPr="0064136B">
              <w:rPr>
                <w:rFonts w:ascii="Times New Roman" w:eastAsia="Times New Roman" w:hAnsi="Times New Roman" w:cs="Times New Roman"/>
                <w:sz w:val="24"/>
                <w:szCs w:val="24"/>
                <w:lang w:eastAsia="ru-RU"/>
              </w:rPr>
              <w:br/>
              <w:t xml:space="preserve">проездов)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км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1,3   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27    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4.2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Плотность улично-дорожной сети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км/кв. км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0,27   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5,44   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4.3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Гаражи и стоянки для хранения    </w:t>
            </w:r>
            <w:r w:rsidRPr="0064136B">
              <w:rPr>
                <w:rFonts w:ascii="Times New Roman" w:eastAsia="Times New Roman" w:hAnsi="Times New Roman" w:cs="Times New Roman"/>
                <w:sz w:val="24"/>
                <w:szCs w:val="24"/>
                <w:lang w:eastAsia="ru-RU"/>
              </w:rPr>
              <w:br/>
              <w:t xml:space="preserve">легковых автомобилей, всего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w:t>
            </w:r>
            <w:r w:rsidRPr="0064136B">
              <w:rPr>
                <w:rFonts w:ascii="Times New Roman" w:eastAsia="Times New Roman" w:hAnsi="Times New Roman" w:cs="Times New Roman"/>
                <w:sz w:val="24"/>
                <w:szCs w:val="24"/>
                <w:lang w:eastAsia="ru-RU"/>
              </w:rPr>
              <w:br/>
              <w:t xml:space="preserve">машино-мест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9,3   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4.4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Протяженность улично-дорожной    </w:t>
            </w:r>
            <w:r w:rsidRPr="0064136B">
              <w:rPr>
                <w:rFonts w:ascii="Times New Roman" w:eastAsia="Times New Roman" w:hAnsi="Times New Roman" w:cs="Times New Roman"/>
                <w:sz w:val="24"/>
                <w:szCs w:val="24"/>
                <w:lang w:eastAsia="ru-RU"/>
              </w:rPr>
              <w:br/>
              <w:t xml:space="preserve">сети (без учета квартальных      </w:t>
            </w:r>
            <w:r w:rsidRPr="0064136B">
              <w:rPr>
                <w:rFonts w:ascii="Times New Roman" w:eastAsia="Times New Roman" w:hAnsi="Times New Roman" w:cs="Times New Roman"/>
                <w:sz w:val="24"/>
                <w:szCs w:val="24"/>
                <w:lang w:eastAsia="ru-RU"/>
              </w:rPr>
              <w:br/>
              <w:t xml:space="preserve">проездов)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км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1,3   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27    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4.5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Плотность улично-дорожной сети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км/кв. км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0,27   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5,44   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4.6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Гаражи и стоянки для хранения    </w:t>
            </w:r>
            <w:r w:rsidRPr="0064136B">
              <w:rPr>
                <w:rFonts w:ascii="Times New Roman" w:eastAsia="Times New Roman" w:hAnsi="Times New Roman" w:cs="Times New Roman"/>
                <w:sz w:val="24"/>
                <w:szCs w:val="24"/>
                <w:lang w:eastAsia="ru-RU"/>
              </w:rPr>
              <w:br/>
              <w:t xml:space="preserve">легковых автомобилей, всего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w:t>
            </w:r>
            <w:r w:rsidRPr="0064136B">
              <w:rPr>
                <w:rFonts w:ascii="Times New Roman" w:eastAsia="Times New Roman" w:hAnsi="Times New Roman" w:cs="Times New Roman"/>
                <w:sz w:val="24"/>
                <w:szCs w:val="24"/>
                <w:lang w:eastAsia="ru-RU"/>
              </w:rPr>
              <w:br/>
              <w:t xml:space="preserve">машино-мест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9,3    </w:t>
            </w:r>
          </w:p>
        </w:tc>
      </w:tr>
      <w:tr w:rsidR="0064136B" w:rsidRPr="0064136B" w:rsidTr="0064136B">
        <w:trPr>
          <w:tblCellSpacing w:w="0" w:type="dxa"/>
        </w:trPr>
        <w:tc>
          <w:tcPr>
            <w:tcW w:w="9990" w:type="dxa"/>
            <w:gridSpan w:val="5"/>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 Инженерная инфраструктура и благоустройство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5.1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Водопотребление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куб.  </w:t>
            </w:r>
            <w:r w:rsidRPr="0064136B">
              <w:rPr>
                <w:rFonts w:ascii="Times New Roman" w:eastAsia="Times New Roman" w:hAnsi="Times New Roman" w:cs="Times New Roman"/>
                <w:sz w:val="24"/>
                <w:szCs w:val="24"/>
                <w:lang w:eastAsia="ru-RU"/>
              </w:rPr>
              <w:br/>
              <w:t xml:space="preserve">м/сутки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0,72   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6,6   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5.2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Водоотведение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тыс. куб.  </w:t>
            </w:r>
            <w:r w:rsidRPr="0064136B">
              <w:rPr>
                <w:rFonts w:ascii="Times New Roman" w:eastAsia="Times New Roman" w:hAnsi="Times New Roman" w:cs="Times New Roman"/>
                <w:sz w:val="24"/>
                <w:szCs w:val="24"/>
                <w:lang w:eastAsia="ru-RU"/>
              </w:rPr>
              <w:br/>
              <w:t xml:space="preserve">м/сутки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0,68    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6,43   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5.3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Электропотребление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МВт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1,78   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75,3   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5.4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Услуги связи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абонентских</w:t>
            </w:r>
            <w:r w:rsidRPr="0064136B">
              <w:rPr>
                <w:rFonts w:ascii="Times New Roman" w:eastAsia="Times New Roman" w:hAnsi="Times New Roman" w:cs="Times New Roman"/>
                <w:sz w:val="24"/>
                <w:szCs w:val="24"/>
                <w:lang w:eastAsia="ru-RU"/>
              </w:rPr>
              <w:br/>
              <w:t xml:space="preserve">портов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11240   </w:t>
            </w:r>
          </w:p>
        </w:tc>
      </w:tr>
      <w:tr w:rsidR="0064136B" w:rsidRPr="0064136B" w:rsidTr="0064136B">
        <w:trPr>
          <w:tblCellSpacing w:w="0" w:type="dxa"/>
        </w:trPr>
        <w:tc>
          <w:tcPr>
            <w:tcW w:w="54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5.5 </w:t>
            </w:r>
          </w:p>
        </w:tc>
        <w:tc>
          <w:tcPr>
            <w:tcW w:w="459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Расход тепла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Гкал/час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     </w:t>
            </w:r>
          </w:p>
        </w:tc>
        <w:tc>
          <w:tcPr>
            <w:tcW w:w="1620" w:type="dxa"/>
            <w:hideMark/>
          </w:tcPr>
          <w:p w:rsidR="0064136B" w:rsidRPr="0064136B" w:rsidRDefault="0064136B" w:rsidP="0064136B">
            <w:pPr>
              <w:spacing w:before="100" w:beforeAutospacing="1" w:after="100" w:afterAutospacing="1" w:line="240" w:lineRule="auto"/>
              <w:rPr>
                <w:rFonts w:ascii="Times New Roman" w:eastAsia="Times New Roman" w:hAnsi="Times New Roman" w:cs="Times New Roman"/>
                <w:sz w:val="24"/>
                <w:szCs w:val="24"/>
                <w:lang w:eastAsia="ru-RU"/>
              </w:rPr>
            </w:pPr>
            <w:r w:rsidRPr="0064136B">
              <w:rPr>
                <w:rFonts w:ascii="Times New Roman" w:eastAsia="Times New Roman" w:hAnsi="Times New Roman" w:cs="Times New Roman"/>
                <w:sz w:val="24"/>
                <w:szCs w:val="24"/>
                <w:lang w:eastAsia="ru-RU"/>
              </w:rPr>
              <w:t xml:space="preserve">235,2   </w:t>
            </w:r>
          </w:p>
        </w:tc>
      </w:tr>
    </w:tbl>
    <w:p w:rsidR="00EF7E76" w:rsidRDefault="00EF7E76"/>
    <w:sectPr w:rsidR="00EF7E76" w:rsidSect="00EF7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136B"/>
    <w:rsid w:val="00273525"/>
    <w:rsid w:val="00455A5F"/>
    <w:rsid w:val="00552311"/>
    <w:rsid w:val="005575B8"/>
    <w:rsid w:val="0064136B"/>
    <w:rsid w:val="00B3242E"/>
    <w:rsid w:val="00EF7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36B"/>
    <w:rPr>
      <w:b/>
      <w:bCs/>
    </w:rPr>
  </w:style>
  <w:style w:type="character" w:styleId="a5">
    <w:name w:val="Hyperlink"/>
    <w:basedOn w:val="a0"/>
    <w:uiPriority w:val="99"/>
    <w:semiHidden/>
    <w:unhideWhenUsed/>
    <w:rsid w:val="0064136B"/>
    <w:rPr>
      <w:color w:val="0000FF"/>
      <w:u w:val="single"/>
    </w:rPr>
  </w:style>
</w:styles>
</file>

<file path=word/webSettings.xml><?xml version="1.0" encoding="utf-8"?>
<w:webSettings xmlns:r="http://schemas.openxmlformats.org/officeDocument/2006/relationships" xmlns:w="http://schemas.openxmlformats.org/wordprocessingml/2006/main">
  <w:divs>
    <w:div w:id="13807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o-sibirsk.ru/upload/content/958/2.jpg" TargetMode="External"/><Relationship Id="rId4" Type="http://schemas.openxmlformats.org/officeDocument/2006/relationships/hyperlink" Target="http://www.novo-sibirsk.ru/upload/content/958/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3724</Words>
  <Characters>21228</Characters>
  <Application>Microsoft Office Word</Application>
  <DocSecurity>0</DocSecurity>
  <Lines>176</Lines>
  <Paragraphs>49</Paragraphs>
  <ScaleCrop>false</ScaleCrop>
  <Company>Microsoft</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varefiev</cp:lastModifiedBy>
  <cp:revision>3</cp:revision>
  <dcterms:created xsi:type="dcterms:W3CDTF">2012-09-27T02:48:00Z</dcterms:created>
  <dcterms:modified xsi:type="dcterms:W3CDTF">2012-09-27T02:52:00Z</dcterms:modified>
</cp:coreProperties>
</file>