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D03C1F" w:rsidRPr="00DD5BF5" w:rsidTr="0001773B">
        <w:tc>
          <w:tcPr>
            <w:tcW w:w="9923" w:type="dxa"/>
          </w:tcPr>
          <w:p w:rsidR="00D03C1F" w:rsidRPr="00DD5BF5" w:rsidRDefault="006A2F6D" w:rsidP="0001773B">
            <w:pPr>
              <w:ind w:left="4536"/>
              <w:outlineLvl w:val="0"/>
              <w:rPr>
                <w:sz w:val="20"/>
              </w:rPr>
            </w:pPr>
            <w:r w:rsidRPr="006A2F6D">
              <w:rPr>
                <w:rFonts w:ascii="Calibri" w:hAnsi="Calibri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65pt;height:38.65pt">
                  <v:imagedata r:id="rId7" o:title="novosib2"/>
                </v:shape>
              </w:pict>
            </w:r>
          </w:p>
          <w:p w:rsidR="00D03C1F" w:rsidRPr="00DD5BF5" w:rsidRDefault="00D03C1F" w:rsidP="0001773B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D03C1F" w:rsidRPr="00DD5BF5" w:rsidRDefault="00D03C1F" w:rsidP="0001773B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DD5BF5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D03C1F" w:rsidRPr="00DD5BF5" w:rsidRDefault="00D03C1F" w:rsidP="0001773B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D03C1F" w:rsidRPr="00DD5BF5" w:rsidRDefault="00D03C1F" w:rsidP="0001773B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DD5BF5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D03C1F" w:rsidRPr="00DD5BF5" w:rsidRDefault="00D03C1F" w:rsidP="0001773B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D03C1F" w:rsidRPr="007861AD" w:rsidRDefault="00D03C1F" w:rsidP="0001773B">
            <w:pPr>
              <w:tabs>
                <w:tab w:val="left" w:pos="540"/>
                <w:tab w:val="left" w:pos="2160"/>
                <w:tab w:val="left" w:pos="7612"/>
                <w:tab w:val="left" w:pos="9781"/>
              </w:tabs>
              <w:jc w:val="both"/>
            </w:pPr>
            <w:r w:rsidRPr="007861AD">
              <w:rPr>
                <w:b/>
              </w:rPr>
              <w:t>От</w:t>
            </w:r>
            <w:r w:rsidRPr="007861AD">
              <w:t xml:space="preserve">  </w:t>
            </w:r>
            <w:r w:rsidRPr="007861AD">
              <w:tab/>
            </w:r>
            <w:r w:rsidRPr="007861AD">
              <w:rPr>
                <w:u w:val="single"/>
              </w:rPr>
              <w:t xml:space="preserve">  </w:t>
            </w:r>
            <w:r w:rsidR="002B1344">
              <w:rPr>
                <w:u w:val="single"/>
              </w:rPr>
              <w:t>27.01.2017</w:t>
            </w:r>
            <w:r w:rsidRPr="007861AD">
              <w:rPr>
                <w:u w:val="single"/>
              </w:rPr>
              <w:tab/>
            </w:r>
            <w:r w:rsidRPr="007861AD">
              <w:tab/>
            </w:r>
            <w:r w:rsidRPr="007861AD">
              <w:rPr>
                <w:b/>
              </w:rPr>
              <w:t>№</w:t>
            </w:r>
            <w:r w:rsidRPr="007861AD">
              <w:t xml:space="preserve">  </w:t>
            </w:r>
            <w:r w:rsidRPr="007861AD">
              <w:rPr>
                <w:u w:val="single"/>
              </w:rPr>
              <w:t xml:space="preserve">   </w:t>
            </w:r>
            <w:r w:rsidR="002B1344">
              <w:rPr>
                <w:u w:val="single"/>
              </w:rPr>
              <w:t>372</w:t>
            </w:r>
            <w:bookmarkStart w:id="0" w:name="_GoBack"/>
            <w:bookmarkEnd w:id="0"/>
            <w:r w:rsidRPr="007861AD">
              <w:rPr>
                <w:u w:val="single"/>
              </w:rPr>
              <w:tab/>
            </w:r>
          </w:p>
          <w:p w:rsidR="00D03C1F" w:rsidRPr="00DD5BF5" w:rsidRDefault="00D03C1F" w:rsidP="0001773B">
            <w:pPr>
              <w:tabs>
                <w:tab w:val="left" w:pos="3960"/>
                <w:tab w:val="left" w:pos="7740"/>
              </w:tabs>
              <w:jc w:val="both"/>
              <w:rPr>
                <w:sz w:val="20"/>
              </w:rPr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5777"/>
      </w:tblGrid>
      <w:tr w:rsidR="00B67B9D" w:rsidRPr="008D7EFF" w:rsidTr="00D03C1F">
        <w:trPr>
          <w:trHeight w:val="20"/>
        </w:trPr>
        <w:tc>
          <w:tcPr>
            <w:tcW w:w="5777" w:type="dxa"/>
            <w:hideMark/>
          </w:tcPr>
          <w:p w:rsidR="00B67B9D" w:rsidRPr="008D7EFF" w:rsidRDefault="00B67B9D" w:rsidP="00D03C1F">
            <w:pPr>
              <w:widowControl/>
              <w:jc w:val="both"/>
            </w:pPr>
            <w:r w:rsidRPr="008D7EFF">
              <w:t>Об отказе в предоставлении разрешений на отклонение от предельных параметров           разрешенного строительства, реконструкции объектов капитального строительства</w:t>
            </w:r>
          </w:p>
        </w:tc>
      </w:tr>
    </w:tbl>
    <w:p w:rsidR="00D03C1F" w:rsidRDefault="00D03C1F" w:rsidP="00B67B9D">
      <w:pPr>
        <w:suppressAutoHyphens/>
        <w:ind w:firstLine="709"/>
        <w:jc w:val="both"/>
      </w:pPr>
    </w:p>
    <w:p w:rsidR="00D03C1F" w:rsidRDefault="00D03C1F" w:rsidP="00B67B9D">
      <w:pPr>
        <w:suppressAutoHyphens/>
        <w:ind w:firstLine="709"/>
        <w:jc w:val="both"/>
      </w:pPr>
    </w:p>
    <w:p w:rsidR="00B67B9D" w:rsidRPr="008D7EFF" w:rsidRDefault="00B67B9D" w:rsidP="00B67B9D">
      <w:pPr>
        <w:suppressAutoHyphens/>
        <w:ind w:firstLine="709"/>
        <w:jc w:val="both"/>
      </w:pPr>
      <w:r w:rsidRPr="008D7EFF">
        <w:t>В соответствии со статьей 40 Градостроительного кодекса Российской Федерации, решением Совета депутатов города Новосибирска от 24.06.2009 №</w:t>
      </w:r>
      <w:r w:rsidRPr="008D7EFF">
        <w:rPr>
          <w:lang w:val="en-US"/>
        </w:rPr>
        <w:t> </w:t>
      </w:r>
      <w:r w:rsidRPr="008D7EFF">
        <w:t>1288 «О Правилах землепользования и застройки города Новосибирска», пунктом 2.13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утвержденного постановлени</w:t>
      </w:r>
      <w:r w:rsidR="00D03C1F">
        <w:t xml:space="preserve">ем мэрии города Новосибирска от </w:t>
      </w:r>
      <w:r w:rsidRPr="008D7EFF">
        <w:t xml:space="preserve">10.06.2013 № 5459, на основании заключения </w:t>
      </w:r>
      <w:r w:rsidRPr="008D7EFF">
        <w:rPr>
          <w:spacing w:val="-3"/>
        </w:rPr>
        <w:t xml:space="preserve">по результатам публичных слушаний по вопросам предоставления разрешений на отклонение от предельных параметров разрешенного строительства, </w:t>
      </w:r>
      <w:r w:rsidRPr="008D7EFF">
        <w:rPr>
          <w:spacing w:val="-2"/>
        </w:rPr>
        <w:t>реконструкции объекто</w:t>
      </w:r>
      <w:r w:rsidR="003D7406" w:rsidRPr="008D7EFF">
        <w:rPr>
          <w:spacing w:val="-2"/>
        </w:rPr>
        <w:t xml:space="preserve">в капитального строительства от </w:t>
      </w:r>
      <w:r w:rsidR="007379B5">
        <w:rPr>
          <w:spacing w:val="-2"/>
        </w:rPr>
        <w:t>17</w:t>
      </w:r>
      <w:r w:rsidRPr="008D7EFF">
        <w:rPr>
          <w:spacing w:val="-2"/>
        </w:rPr>
        <w:t>.</w:t>
      </w:r>
      <w:r w:rsidR="007379B5">
        <w:rPr>
          <w:spacing w:val="-2"/>
        </w:rPr>
        <w:t>01</w:t>
      </w:r>
      <w:r w:rsidRPr="008D7EFF">
        <w:rPr>
          <w:spacing w:val="-2"/>
        </w:rPr>
        <w:t>.201</w:t>
      </w:r>
      <w:r w:rsidR="007379B5">
        <w:rPr>
          <w:spacing w:val="-2"/>
        </w:rPr>
        <w:t>7</w:t>
      </w:r>
      <w:r w:rsidRPr="008D7EFF">
        <w:rPr>
          <w:spacing w:val="-2"/>
        </w:rPr>
        <w:t>, р</w:t>
      </w:r>
      <w:r w:rsidRPr="008D7EFF">
        <w:t>екомендаций комиссии по подготовке проекта правил землепользования и застройки города Новосибирска о предоставлении и об отказе в предоставлении разрешений на отклонение от предельных параметров разрешенного строительства, реконструкции объектов</w:t>
      </w:r>
      <w:r w:rsidR="00EE41BE" w:rsidRPr="008D7EFF">
        <w:t xml:space="preserve"> капитального строительства от </w:t>
      </w:r>
      <w:r w:rsidR="007379B5">
        <w:t>2</w:t>
      </w:r>
      <w:r w:rsidR="00373A07">
        <w:t>4</w:t>
      </w:r>
      <w:r w:rsidR="007379B5">
        <w:t>.01.2017</w:t>
      </w:r>
      <w:r w:rsidRPr="008D7EFF">
        <w:t>, руководствуясь Уставом города Новосибирска, ПОСТАНОВЛЯЮ:</w:t>
      </w:r>
    </w:p>
    <w:p w:rsidR="0055512C" w:rsidRPr="008D7EFF" w:rsidRDefault="00B67B9D" w:rsidP="0055512C">
      <w:pPr>
        <w:pStyle w:val="a7"/>
        <w:ind w:firstLine="709"/>
        <w:rPr>
          <w:spacing w:val="-2"/>
        </w:rPr>
      </w:pPr>
      <w:r w:rsidRPr="008D7EFF">
        <w:t xml:space="preserve">1. Отказать в предоставлении разрешения на </w:t>
      </w:r>
      <w:r w:rsidRPr="008D7EFF">
        <w:rPr>
          <w:spacing w:val="-3"/>
        </w:rPr>
        <w:t>отклонение от предельных п</w:t>
      </w:r>
      <w:r w:rsidRPr="008D7EFF">
        <w:rPr>
          <w:spacing w:val="-3"/>
        </w:rPr>
        <w:t>а</w:t>
      </w:r>
      <w:r w:rsidRPr="008D7EFF">
        <w:rPr>
          <w:spacing w:val="-3"/>
        </w:rPr>
        <w:t xml:space="preserve">раметров разрешенного строительства, </w:t>
      </w:r>
      <w:r w:rsidRPr="008D7EFF">
        <w:rPr>
          <w:spacing w:val="-2"/>
        </w:rPr>
        <w:t>реконструкции объектов капитального строительства</w:t>
      </w:r>
      <w:r w:rsidR="00FE6799" w:rsidRPr="008D7EFF">
        <w:rPr>
          <w:spacing w:val="-2"/>
        </w:rPr>
        <w:t>:</w:t>
      </w:r>
    </w:p>
    <w:p w:rsidR="007379B5" w:rsidRDefault="00ED6198" w:rsidP="007379B5">
      <w:pPr>
        <w:suppressAutoHyphens/>
        <w:ind w:firstLine="709"/>
        <w:jc w:val="both"/>
        <w:rPr>
          <w:bCs/>
        </w:rPr>
      </w:pPr>
      <w:r w:rsidRPr="008D7EFF">
        <w:rPr>
          <w:bCs/>
        </w:rPr>
        <w:t>1.1. </w:t>
      </w:r>
      <w:r w:rsidR="007379B5">
        <w:rPr>
          <w:bCs/>
        </w:rPr>
        <w:t xml:space="preserve">Витухину Виталию Геннадьевичу </w:t>
      </w:r>
      <w:r w:rsidR="007379B5">
        <w:t xml:space="preserve">(на основании заявления в связи с тем, что фактический процент застройки земельного участка превышает установленный градостроительным регламентом максимальный процент застройки) </w:t>
      </w:r>
      <w:r w:rsidR="007379B5">
        <w:rPr>
          <w:bCs/>
          <w:iCs/>
        </w:rPr>
        <w:t xml:space="preserve">в части </w:t>
      </w:r>
      <w:r w:rsidR="007379B5">
        <w:rPr>
          <w:bCs/>
        </w:rPr>
        <w:t>увеличения максимального процента застройки с 40 % до 44,5 %</w:t>
      </w:r>
      <w:r w:rsidR="007379B5">
        <w:rPr>
          <w:bCs/>
          <w:iCs/>
        </w:rPr>
        <w:t xml:space="preserve"> в </w:t>
      </w:r>
      <w:r w:rsidR="007379B5">
        <w:t xml:space="preserve">границах земельного участка с кадастровым номером </w:t>
      </w:r>
      <w:r w:rsidR="007379B5">
        <w:rPr>
          <w:bCs/>
        </w:rPr>
        <w:t>54:35:064250:105</w:t>
      </w:r>
      <w:r w:rsidR="007379B5">
        <w:t xml:space="preserve"> площадью 0,6261 га, расположенного по адресу: Российская Федерация, Новосибирская область, город Новосибирск, ул. Ватутина, 27 </w:t>
      </w:r>
      <w:r w:rsidR="007379B5">
        <w:rPr>
          <w:bCs/>
        </w:rPr>
        <w:t xml:space="preserve">(зона </w:t>
      </w:r>
      <w:r w:rsidR="007379B5">
        <w:rPr>
          <w:rFonts w:eastAsia="Calibri"/>
          <w:lang w:eastAsia="en-US"/>
        </w:rPr>
        <w:t>застройки жилыми домами смешанной этажности (Ж-1)</w:t>
      </w:r>
      <w:r w:rsidR="007379B5">
        <w:rPr>
          <w:bCs/>
        </w:rPr>
        <w:t>) в связи с письменным о</w:t>
      </w:r>
      <w:r w:rsidR="007379B5">
        <w:t>тказом заявителя от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379B5">
        <w:rPr>
          <w:bCs/>
        </w:rPr>
        <w:t>.</w:t>
      </w:r>
    </w:p>
    <w:p w:rsidR="00D03C1F" w:rsidRDefault="00D03C1F" w:rsidP="007379B5">
      <w:pPr>
        <w:suppressAutoHyphens/>
        <w:ind w:firstLine="709"/>
        <w:jc w:val="both"/>
      </w:pPr>
    </w:p>
    <w:p w:rsidR="007379B5" w:rsidRDefault="00C66140" w:rsidP="007379B5">
      <w:pPr>
        <w:suppressAutoHyphens/>
        <w:ind w:firstLine="709"/>
        <w:jc w:val="both"/>
        <w:rPr>
          <w:bCs/>
        </w:rPr>
      </w:pPr>
      <w:r>
        <w:lastRenderedPageBreak/>
        <w:t>1</w:t>
      </w:r>
      <w:r w:rsidR="007379B5">
        <w:t>.2. Иващенко Виктору Ивановичу (на основании заявления в связи с тем, что конфигурация земельного участка является неблагоприятной для застройки) в связи с тем, что строительство, реконструкция объекта капитального строительства осуществлено без разрешения на строительство, а также в связи с тем, что отсутствуют обоснования, предусмотренные частью 1 статьи 40 Градостроительного кодекса Российской Федерации, а именно</w:t>
      </w:r>
      <w:r w:rsidR="00452EE7">
        <w:t>:</w:t>
      </w:r>
      <w:r w:rsidR="007379B5">
        <w:t xml:space="preserve"> конфигурация земельного участка не является неблагоприятной для застройки:</w:t>
      </w:r>
    </w:p>
    <w:p w:rsidR="007379B5" w:rsidRDefault="007379B5" w:rsidP="007379B5">
      <w:pPr>
        <w:tabs>
          <w:tab w:val="left" w:pos="10440"/>
        </w:tabs>
        <w:ind w:firstLine="709"/>
        <w:jc w:val="both"/>
        <w:rPr>
          <w:bCs/>
        </w:rPr>
      </w:pPr>
      <w: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54:35:051125:68 площадью 0,4553 га, расположенного по адресу: Российская Федерация, Новосибирская область, город Новосибирск, ул. Петухова </w:t>
      </w:r>
      <w:r>
        <w:rPr>
          <w:bCs/>
        </w:rPr>
        <w:t xml:space="preserve">(зона </w:t>
      </w:r>
      <w:r>
        <w:t>производственной деятельности (П-1)</w:t>
      </w:r>
      <w:r>
        <w:rPr>
          <w:bCs/>
        </w:rPr>
        <w:t>), с 3 м до 0 м со стороны земельных участков с кадастровыми номерами 54:35:051125:69, 54:35:051125:71 в габаритах объекта капитального строительства;</w:t>
      </w:r>
    </w:p>
    <w:p w:rsidR="007379B5" w:rsidRDefault="007379B5" w:rsidP="007379B5">
      <w:pPr>
        <w:ind w:firstLine="709"/>
        <w:jc w:val="both"/>
        <w:rPr>
          <w:bCs/>
        </w:rPr>
      </w:pPr>
      <w:r>
        <w:rPr>
          <w:bCs/>
          <w:iCs/>
        </w:rPr>
        <w:t xml:space="preserve">в части </w:t>
      </w:r>
      <w:r>
        <w:rPr>
          <w:bCs/>
        </w:rPr>
        <w:t>уменьшения минимального процента застройки с 40 % до 30 %</w:t>
      </w:r>
      <w:r>
        <w:rPr>
          <w:bCs/>
          <w:iCs/>
        </w:rPr>
        <w:t xml:space="preserve"> в </w:t>
      </w:r>
      <w:r>
        <w:t xml:space="preserve">границах земельного участка с кадастровым номером </w:t>
      </w:r>
      <w:r>
        <w:rPr>
          <w:bCs/>
        </w:rPr>
        <w:t>54:35:051125:68</w:t>
      </w:r>
      <w:r>
        <w:t xml:space="preserve"> площадью 0,4553 га, расположенного по адресу: Российская Федерация, Новосибирская о</w:t>
      </w:r>
      <w:r>
        <w:t>б</w:t>
      </w:r>
      <w:r>
        <w:t xml:space="preserve">ласть, город Новосибирск, ул. Петухова </w:t>
      </w:r>
      <w:r>
        <w:rPr>
          <w:bCs/>
        </w:rPr>
        <w:t xml:space="preserve">(зона </w:t>
      </w:r>
      <w:r>
        <w:t xml:space="preserve">производственной деятельности </w:t>
      </w:r>
      <w:r w:rsidR="00D03C1F">
        <w:t xml:space="preserve"> </w:t>
      </w:r>
      <w:r>
        <w:t>(П-1)</w:t>
      </w:r>
      <w:r>
        <w:rPr>
          <w:bCs/>
        </w:rPr>
        <w:t xml:space="preserve">). </w:t>
      </w:r>
    </w:p>
    <w:p w:rsidR="007379B5" w:rsidRDefault="00C66140" w:rsidP="007379B5">
      <w:pPr>
        <w:spacing w:line="240" w:lineRule="atLeast"/>
        <w:ind w:firstLine="709"/>
        <w:jc w:val="both"/>
        <w:rPr>
          <w:bCs/>
        </w:rPr>
      </w:pPr>
      <w:r>
        <w:rPr>
          <w:bCs/>
        </w:rPr>
        <w:t>1</w:t>
      </w:r>
      <w:r w:rsidR="007379B5">
        <w:rPr>
          <w:bCs/>
        </w:rPr>
        <w:t xml:space="preserve">.3. Тепловой Надежде Геннадьевне </w:t>
      </w:r>
      <w:r w:rsidR="007379B5">
        <w:t>(на основании заявления в связи с тем, что рельеф земельного участка является неблагоприятным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54:35:081750:12 площадью 0,1003 га, расположенного по адресу: Ро</w:t>
      </w:r>
      <w:r w:rsidR="007379B5">
        <w:t>с</w:t>
      </w:r>
      <w:r w:rsidR="007379B5">
        <w:t xml:space="preserve">сийская Федерация, Новосибирская область, город Новосибирск, ул. Сокольническая </w:t>
      </w:r>
      <w:r w:rsidR="007379B5">
        <w:rPr>
          <w:bCs/>
        </w:rPr>
        <w:t xml:space="preserve">(зона </w:t>
      </w:r>
      <w:r w:rsidR="007379B5">
        <w:rPr>
          <w:rFonts w:eastAsia="Calibri"/>
          <w:lang w:eastAsia="en-US"/>
        </w:rPr>
        <w:t>застройки индивидуальными жилыми домами (Ж-6)</w:t>
      </w:r>
      <w:r w:rsidR="007379B5">
        <w:rPr>
          <w:bCs/>
        </w:rPr>
        <w:t>), с 3 м до 1 м со стороны ул. Сокольнической в габаритах объекта капитального строительства в связи с тем, что отсутствуют обоснования, предусмотренные ч</w:t>
      </w:r>
      <w:r w:rsidR="007379B5">
        <w:rPr>
          <w:bCs/>
        </w:rPr>
        <w:t>а</w:t>
      </w:r>
      <w:r w:rsidR="007379B5">
        <w:rPr>
          <w:bCs/>
        </w:rPr>
        <w:t>стью 1 статьи 40 Градостроительного кодекса Российской Федерации, а именно</w:t>
      </w:r>
      <w:r w:rsidR="00D03C1F">
        <w:rPr>
          <w:bCs/>
        </w:rPr>
        <w:t>:</w:t>
      </w:r>
      <w:r w:rsidR="007379B5">
        <w:t xml:space="preserve"> рельеф земельного участка не является неблагоприятным для застройки.</w:t>
      </w:r>
      <w:r w:rsidR="007379B5">
        <w:rPr>
          <w:bCs/>
        </w:rPr>
        <w:t xml:space="preserve"> </w:t>
      </w:r>
    </w:p>
    <w:p w:rsidR="007379B5" w:rsidRDefault="00C66140" w:rsidP="007379B5">
      <w:pPr>
        <w:ind w:firstLine="709"/>
        <w:jc w:val="both"/>
        <w:rPr>
          <w:bCs/>
        </w:rPr>
      </w:pPr>
      <w:r>
        <w:rPr>
          <w:bCs/>
        </w:rPr>
        <w:t>1</w:t>
      </w:r>
      <w:r w:rsidR="007379B5">
        <w:rPr>
          <w:bCs/>
        </w:rPr>
        <w:t xml:space="preserve">.4. Рожкову Сергею Леонидовичу (на основании заявления в связи с тем, что </w:t>
      </w:r>
      <w:r w:rsidR="007379B5">
        <w:t>размер земельного участка меньше установленного градостроительным ре</w:t>
      </w:r>
      <w:r w:rsidR="007379B5">
        <w:t>г</w:t>
      </w:r>
      <w:r w:rsidR="007379B5">
        <w:t>ламентом минимального размера земельного участка и</w:t>
      </w:r>
      <w:r w:rsidR="00D03C1F">
        <w:t xml:space="preserve"> </w:t>
      </w:r>
      <w:r w:rsidR="007379B5">
        <w:t>конфигурация земельного участка является неблагоприятной для застройки) в части уменьшения минимал</w:t>
      </w:r>
      <w:r w:rsidR="007379B5">
        <w:t>ь</w:t>
      </w:r>
      <w:r w:rsidR="007379B5">
        <w:t>ного отступа от границ земельного участка, за пределами которого запрещено строительство зданий, строений, сооружений, с кадастровым номером 54:35:101275:90 площадью 0,0365 га, расположенного по адресу: Российская Ф</w:t>
      </w:r>
      <w:r w:rsidR="007379B5">
        <w:t>е</w:t>
      </w:r>
      <w:r w:rsidR="007379B5">
        <w:t>дерация, Новосибирская область, го</w:t>
      </w:r>
      <w:r w:rsidR="00D03C1F">
        <w:t xml:space="preserve">род Новосибирск, ул. Журинская, </w:t>
      </w:r>
      <w:r w:rsidR="007379B5">
        <w:t xml:space="preserve">48а (зона делового, общественного и коммерческого назначения   (ОД-1)), с 1 м до 0,5 м со стороны ул. Журинской, </w:t>
      </w:r>
      <w:r w:rsidR="007379B5">
        <w:rPr>
          <w:bCs/>
        </w:rPr>
        <w:t>в связи с тем, что нарушены требования действующего законодательства: статьи 51 Градостроительного кодекса Российской Федерации, а именно</w:t>
      </w:r>
      <w:r w:rsidR="00D03C1F">
        <w:rPr>
          <w:bCs/>
        </w:rPr>
        <w:t>:</w:t>
      </w:r>
      <w:r w:rsidR="007379B5">
        <w:rPr>
          <w:bCs/>
        </w:rPr>
        <w:t xml:space="preserve"> строительство объекта осуществляется не в соответствии с разрешен</w:t>
      </w:r>
      <w:r w:rsidR="007379B5">
        <w:rPr>
          <w:bCs/>
        </w:rPr>
        <w:t>и</w:t>
      </w:r>
      <w:r w:rsidR="007379B5">
        <w:rPr>
          <w:bCs/>
        </w:rPr>
        <w:t>ем на строительство</w:t>
      </w:r>
      <w:r w:rsidR="003C30AA">
        <w:rPr>
          <w:bCs/>
        </w:rPr>
        <w:t>.</w:t>
      </w:r>
    </w:p>
    <w:p w:rsidR="007379B5" w:rsidRDefault="00C66140" w:rsidP="007379B5">
      <w:pPr>
        <w:tabs>
          <w:tab w:val="left" w:pos="709"/>
          <w:tab w:val="left" w:pos="851"/>
        </w:tabs>
        <w:ind w:firstLine="709"/>
        <w:jc w:val="both"/>
      </w:pPr>
      <w:r>
        <w:t>1</w:t>
      </w:r>
      <w:r w:rsidR="007379B5">
        <w:t>.5. Маджитяну Хдру Суриковичу (на основании заявления в связи с тем, что конфигурация и инженерно-геологические характеристики земельного учас</w:t>
      </w:r>
      <w:r w:rsidR="007379B5">
        <w:t>т</w:t>
      </w:r>
      <w:r w:rsidR="007379B5">
        <w:t>ка являются неблагоприятными для застройки)</w:t>
      </w:r>
      <w:r w:rsidR="007379B5">
        <w:rPr>
          <w:bCs/>
        </w:rPr>
        <w:t xml:space="preserve"> в связи с тем, что строительство, реконструкция объекта капитального строительства осуществлено без разрешения на строительство:</w:t>
      </w:r>
    </w:p>
    <w:p w:rsidR="007379B5" w:rsidRDefault="007379B5" w:rsidP="007379B5">
      <w:pPr>
        <w:tabs>
          <w:tab w:val="left" w:pos="709"/>
          <w:tab w:val="left" w:pos="851"/>
        </w:tabs>
        <w:ind w:firstLine="709"/>
        <w:jc w:val="both"/>
      </w:pPr>
      <w:r>
        <w:t>в части увеличения максимального процента застройки с 30 % до 43 % в границах земельного участка с кадастровым номером 54:35:042445:20 площадью 0,0549 га, расположенного по адресу: Российская Федерация, Новосибирская о</w:t>
      </w:r>
      <w:r>
        <w:t>б</w:t>
      </w:r>
      <w:r>
        <w:t>ласть, город Новосибирск, ул. Кавалерийская, 270 (зона застройки жилыми домами смешанной этажности (Ж-1));</w:t>
      </w:r>
    </w:p>
    <w:p w:rsidR="007379B5" w:rsidRDefault="007379B5" w:rsidP="007379B5">
      <w:pPr>
        <w:ind w:firstLine="709"/>
        <w:jc w:val="both"/>
        <w:rPr>
          <w:bCs/>
        </w:rPr>
      </w:pPr>
      <w: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54:35:042445:20 площадью 0,0549 га, расположенного по адресу: Российская Федерация, Новосибирская область, город Новосибирск, ул. Кавалерийская, 270 (зона застройки жилыми домами смешанной этажности (Ж-1)), с 3 м до 1 м со стороны земельных участков с кадастровыми номерами 54:35:042445:52, 54:35:042445:28.</w:t>
      </w:r>
      <w:r>
        <w:rPr>
          <w:bCs/>
        </w:rPr>
        <w:t xml:space="preserve"> </w:t>
      </w:r>
    </w:p>
    <w:p w:rsidR="007379B5" w:rsidRDefault="00C66140" w:rsidP="007379B5">
      <w:pPr>
        <w:ind w:firstLine="709"/>
        <w:jc w:val="both"/>
      </w:pPr>
      <w:r>
        <w:t>1</w:t>
      </w:r>
      <w:r w:rsidR="007379B5">
        <w:t>.6. Некрасовой Олесе Александровне, Мельникову Дмитрию Владимир</w:t>
      </w:r>
      <w:r w:rsidR="007379B5">
        <w:t>о</w:t>
      </w:r>
      <w:r w:rsidR="007379B5">
        <w:t>вичу, Мельниковой Юлии Владимировне, Ширяеву Олегу Николаевичу, Ширяеву Сергею Олеговичу, Ширяевой Елене Анатольевне, Ширяеву Денису Олеговичу (на основании заявления в целях сохранения линии регулирования застройки) в части уменьшения минимального отступа от границ земельного участка, за пред</w:t>
      </w:r>
      <w:r w:rsidR="007379B5">
        <w:t>е</w:t>
      </w:r>
      <w:r w:rsidR="007379B5">
        <w:t>лами которого запрещено строительство зданий, строений, сооружений, с кадастровым номером 54:35:081640:18 площадью 0,0694 га, расположенного по адресу: Российская Федерация, Новосибирская область, город Новосибирск, Бердское шоссе, 144 (зона делового, общественного и коммерческого назначения (ОД-1)), с 3 м до 0 м со стороны земельного участка с кадастровым номером 54:35:081640:9 в связи с тем, что отсутствуют обоснования, предусмотренные ч</w:t>
      </w:r>
      <w:r w:rsidR="007379B5">
        <w:t>а</w:t>
      </w:r>
      <w:r w:rsidR="007379B5">
        <w:t xml:space="preserve">стью 1 статьи 40 Градостроительного кодекса </w:t>
      </w:r>
      <w:r w:rsidR="007379B5">
        <w:rPr>
          <w:bCs/>
        </w:rPr>
        <w:t>Российской Федерации</w:t>
      </w:r>
      <w:r w:rsidR="007379B5">
        <w:t>.</w:t>
      </w:r>
    </w:p>
    <w:p w:rsidR="007379B5" w:rsidRDefault="00C66140" w:rsidP="007379B5">
      <w:pPr>
        <w:suppressAutoHyphens/>
        <w:ind w:firstLine="709"/>
        <w:jc w:val="both"/>
        <w:rPr>
          <w:bCs/>
        </w:rPr>
      </w:pPr>
      <w:r>
        <w:rPr>
          <w:bCs/>
        </w:rPr>
        <w:t>1</w:t>
      </w:r>
      <w:r w:rsidR="007379B5">
        <w:rPr>
          <w:bCs/>
        </w:rPr>
        <w:t xml:space="preserve">.7. Закрытому акционерному обществу «Желдорипотека» </w:t>
      </w:r>
      <w:r w:rsidR="007379B5">
        <w:t xml:space="preserve">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</w:t>
      </w:r>
      <w:r w:rsidR="007379B5">
        <w:rPr>
          <w:bCs/>
          <w:iCs/>
        </w:rPr>
        <w:t xml:space="preserve">в части уменьшения </w:t>
      </w:r>
      <w:r w:rsidR="007379B5">
        <w:t xml:space="preserve">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54:35:021275:33 площадью 0,0681 га, расположенного по адресу: Российская Федерация, Новосибирская область, город Новосибирск, ул. Октябрьская (зона делового, общественного и коммерческого назначения  </w:t>
      </w:r>
      <w:r w:rsidR="007379B5">
        <w:rPr>
          <w:bCs/>
        </w:rPr>
        <w:t>(ОД-1))</w:t>
      </w:r>
      <w:r w:rsidR="007379B5">
        <w:t>, с 3 м до 0,6 м со стороны ул. Октябрьской, с 3 м до 1 м со стороны земельного участка с кадастровым номером 54:35:021275:17 в</w:t>
      </w:r>
      <w:r w:rsidR="007379B5">
        <w:rPr>
          <w:bCs/>
        </w:rPr>
        <w:t xml:space="preserve"> связи с письменным о</w:t>
      </w:r>
      <w:r w:rsidR="007379B5">
        <w:t>тказом заявителя от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379B5">
        <w:rPr>
          <w:bCs/>
        </w:rPr>
        <w:t>.</w:t>
      </w:r>
    </w:p>
    <w:p w:rsidR="007379B5" w:rsidRDefault="00C66140" w:rsidP="007379B5">
      <w:pPr>
        <w:ind w:firstLine="709"/>
        <w:jc w:val="both"/>
      </w:pPr>
      <w:r>
        <w:t>1</w:t>
      </w:r>
      <w:r w:rsidR="007379B5">
        <w:t>.8. Обществу с ограниченной ответственностью «СД Регион» (на основ</w:t>
      </w:r>
      <w:r w:rsidR="007379B5">
        <w:t>а</w:t>
      </w:r>
      <w:r w:rsidR="007379B5">
        <w:t>нии заявления в связи с тем, что конфигурация земельных участков и рельеф являются неблагоприятными для застройки) в части уменьшения минимального отступа от границ земельного участка, за пределами которого запрещено стро</w:t>
      </w:r>
      <w:r w:rsidR="007379B5">
        <w:t>и</w:t>
      </w:r>
      <w:r w:rsidR="007379B5">
        <w:t xml:space="preserve">тельство зданий, строений, сооружений, с кадастровым номером 54:35:000000:23109 площадью 0,3507 га, расположенного по адресу: Российская Федерация, Новосибирская область, город Новосибирск,  ул. Дуси Ковальчук </w:t>
      </w:r>
      <w:r w:rsidR="007379B5">
        <w:rPr>
          <w:bCs/>
        </w:rPr>
        <w:t>(з</w:t>
      </w:r>
      <w:r w:rsidR="007379B5">
        <w:rPr>
          <w:bCs/>
        </w:rPr>
        <w:t>о</w:t>
      </w:r>
      <w:r w:rsidR="007379B5">
        <w:rPr>
          <w:bCs/>
        </w:rPr>
        <w:t xml:space="preserve">на делового, общественного и коммерческого назначения (ОД-1)), с 3 м до 0 м со стороны земельного участка с кадастровым номером </w:t>
      </w:r>
      <w:r w:rsidR="007379B5">
        <w:t xml:space="preserve">54:35:032700:2275 в </w:t>
      </w:r>
      <w:r w:rsidR="007379B5">
        <w:rPr>
          <w:bCs/>
        </w:rPr>
        <w:t>связи с письменным о</w:t>
      </w:r>
      <w:r w:rsidR="007379B5">
        <w:t>тказом заявителя от получения разрешения на отклонение от пр</w:t>
      </w:r>
      <w:r w:rsidR="007379B5">
        <w:t>е</w:t>
      </w:r>
      <w:r w:rsidR="007379B5">
        <w:t>дельных параметров разрешенного строительства, реконструкции объектов капитального строительства</w:t>
      </w:r>
      <w:r w:rsidR="007379B5">
        <w:rPr>
          <w:bCs/>
        </w:rPr>
        <w:t>.</w:t>
      </w:r>
    </w:p>
    <w:p w:rsidR="007379B5" w:rsidRDefault="00C66140" w:rsidP="007379B5">
      <w:pPr>
        <w:ind w:firstLine="709"/>
        <w:jc w:val="both"/>
      </w:pPr>
      <w:r>
        <w:rPr>
          <w:bCs/>
        </w:rPr>
        <w:t>1</w:t>
      </w:r>
      <w:r w:rsidR="007379B5">
        <w:rPr>
          <w:bCs/>
        </w:rPr>
        <w:t xml:space="preserve">.9. Гордий Елене Владимировне, Воронкиной Зое Павловне, Воронкину Николаю Павловичу </w:t>
      </w:r>
      <w:r w:rsidR="007379B5">
        <w:t>(на основании заявления в связи с тем, что конфигурация з</w:t>
      </w:r>
      <w:r w:rsidR="007379B5">
        <w:t>е</w:t>
      </w:r>
      <w:r w:rsidR="007379B5">
        <w:t>мельного участка является неблагоприятной для застройки) в части уменьшения минимального отступа от границ земельного участка, за пределами которого з</w:t>
      </w:r>
      <w:r w:rsidR="007379B5">
        <w:t>а</w:t>
      </w:r>
      <w:r w:rsidR="007379B5">
        <w:t>прещено строительство зданий, строений, сооружений, с кадастровым номером 54:35:074325:86 площадью 0,0490 га, расположенного по адресу: Российская Ф</w:t>
      </w:r>
      <w:r w:rsidR="007379B5">
        <w:t>е</w:t>
      </w:r>
      <w:r w:rsidR="007379B5">
        <w:t>дерация, Новосибирская область, город Новосибирск, ул. </w:t>
      </w:r>
      <w:r w:rsidR="007379B5">
        <w:rPr>
          <w:lang w:val="en-US"/>
        </w:rPr>
        <w:t>III</w:t>
      </w:r>
      <w:r w:rsidR="007379B5">
        <w:t xml:space="preserve"> Интернационала  (зона </w:t>
      </w:r>
      <w:r w:rsidR="007379B5">
        <w:rPr>
          <w:rFonts w:eastAsia="Calibri"/>
          <w:lang w:eastAsia="en-US"/>
        </w:rPr>
        <w:t>застройки жилыми домами смешанной этажности (Ж-1)</w:t>
      </w:r>
      <w:r w:rsidR="007379B5">
        <w:t>), с 3 м до 1 м с с</w:t>
      </w:r>
      <w:r w:rsidR="007379B5">
        <w:t>е</w:t>
      </w:r>
      <w:r w:rsidR="007379B5">
        <w:t>веро-западной и юго-восточной сторон в габаритах объекта капитального строительства в связи с тем, что отсутствуют обоснования, предусмотренные ч</w:t>
      </w:r>
      <w:r w:rsidR="007379B5">
        <w:t>а</w:t>
      </w:r>
      <w:r w:rsidR="007379B5">
        <w:t xml:space="preserve">стью 1 статьи 40 Градостроительного кодекса </w:t>
      </w:r>
      <w:r w:rsidR="007379B5">
        <w:rPr>
          <w:bCs/>
        </w:rPr>
        <w:t>Российской Федерации</w:t>
      </w:r>
      <w:r w:rsidR="007379B5">
        <w:t>, а именно</w:t>
      </w:r>
      <w:r w:rsidR="00D03C1F">
        <w:t>:</w:t>
      </w:r>
      <w:r w:rsidR="007379B5">
        <w:t xml:space="preserve"> конфигурация земельного участка не является неблагоприятной для застройки.</w:t>
      </w:r>
    </w:p>
    <w:p w:rsidR="007379B5" w:rsidRDefault="00C66140" w:rsidP="007379B5">
      <w:pPr>
        <w:ind w:firstLine="709"/>
        <w:jc w:val="both"/>
        <w:rPr>
          <w:bCs/>
        </w:rPr>
      </w:pPr>
      <w:r>
        <w:rPr>
          <w:bCs/>
        </w:rPr>
        <w:t>1</w:t>
      </w:r>
      <w:r w:rsidR="007379B5">
        <w:rPr>
          <w:bCs/>
        </w:rPr>
        <w:t>.10. Обществу с ограниченной ответственностью «Баутехник-Т» (на осн</w:t>
      </w:r>
      <w:r w:rsidR="007379B5">
        <w:rPr>
          <w:bCs/>
        </w:rPr>
        <w:t>о</w:t>
      </w:r>
      <w:r w:rsidR="007379B5">
        <w:rPr>
          <w:bCs/>
        </w:rPr>
        <w:t>вании заявления в связи с тем, что конфигурация земельного участка является неблагоприятной для застройки) в части уменьшения предельного минимального количества машиномест для стоянок индивидуальных транспортных средств с 0,8 кв. м на 1 человека до 0 кв. м на 1 человека в границах земельного участка с кадастровым номером 54:35:052345:1046 площадью 0,6400 га, расположенного по адресу: Российская Федерация, Новосибирская область, город Новосибирск, ул. Тульская (зона застройки, занимаемая не завершенными строительством мн</w:t>
      </w:r>
      <w:r w:rsidR="007379B5">
        <w:rPr>
          <w:bCs/>
        </w:rPr>
        <w:t>о</w:t>
      </w:r>
      <w:r w:rsidR="007379B5">
        <w:rPr>
          <w:bCs/>
        </w:rPr>
        <w:t xml:space="preserve">гоквартирными жилыми домами, для строительства которых привлечены денежные средства граждан с нарушением их прав (Ж-8)), </w:t>
      </w:r>
      <w:r w:rsidR="007379B5">
        <w:t>в</w:t>
      </w:r>
      <w:r w:rsidR="007379B5">
        <w:rPr>
          <w:bCs/>
        </w:rPr>
        <w:t xml:space="preserve"> связи с письменным о</w:t>
      </w:r>
      <w:r w:rsidR="007379B5">
        <w:t>тказом заявителя от получения разрешения на отклонение от предельных пар</w:t>
      </w:r>
      <w:r w:rsidR="007379B5">
        <w:t>а</w:t>
      </w:r>
      <w:r w:rsidR="007379B5">
        <w:t>метров разрешенного строительства, реконструкции объектов капитального строительства</w:t>
      </w:r>
      <w:r w:rsidR="007379B5">
        <w:rPr>
          <w:bCs/>
        </w:rPr>
        <w:t>.</w:t>
      </w:r>
    </w:p>
    <w:p w:rsidR="007379B5" w:rsidRDefault="00C66140" w:rsidP="007379B5">
      <w:pPr>
        <w:tabs>
          <w:tab w:val="left" w:pos="10440"/>
        </w:tabs>
        <w:ind w:firstLine="709"/>
        <w:jc w:val="both"/>
      </w:pPr>
      <w:r>
        <w:rPr>
          <w:bCs/>
        </w:rPr>
        <w:t>1</w:t>
      </w:r>
      <w:r w:rsidR="007379B5">
        <w:rPr>
          <w:bCs/>
        </w:rPr>
        <w:t xml:space="preserve">.11. Обществу с ограниченной ответственностью «Социальный жилищный комплекс» (на основании заявления в связи с тем, что конфигурация земельного участка является неблагоприятной для застройки) </w:t>
      </w:r>
      <w:r w:rsidR="007379B5">
        <w:t>в части уменьшения предельн</w:t>
      </w:r>
      <w:r w:rsidR="007379B5">
        <w:t>о</w:t>
      </w:r>
      <w:r w:rsidR="007379B5">
        <w:t>го минимального количества машиномест для стоянок индивидуальных транспортных средств с 0,8 кв. м на 1 человека до 0 кв. м на 1 человека в границах земельного участка с кадастровым номером 54:35:052345:53 площадью 0,3915 га, расположенного по адресу: Российская Федерация, Новосибирская область, город Новосибирск, ул. Тульская (зона застройки, занимаемая не завершенными стро</w:t>
      </w:r>
      <w:r w:rsidR="007379B5">
        <w:t>и</w:t>
      </w:r>
      <w:r w:rsidR="007379B5">
        <w:t>тельством многоквартирными жилыми домами, для строительства которых  привлечены денежные средства граждан с нарушением их прав (Ж-8)), в</w:t>
      </w:r>
      <w:r w:rsidR="007379B5">
        <w:rPr>
          <w:bCs/>
        </w:rPr>
        <w:t xml:space="preserve"> связи с письменным о</w:t>
      </w:r>
      <w:r w:rsidR="007379B5">
        <w:t>тказом заявителя от получения разрешения на отклонение от пр</w:t>
      </w:r>
      <w:r w:rsidR="007379B5">
        <w:t>е</w:t>
      </w:r>
      <w:r w:rsidR="007379B5">
        <w:t>дельных параметров разрешенного строительства, реконструкции объектов капитального строительства.</w:t>
      </w:r>
    </w:p>
    <w:p w:rsidR="00525A63" w:rsidRPr="008D7EFF" w:rsidRDefault="00E078CE" w:rsidP="007379B5">
      <w:pPr>
        <w:ind w:firstLine="708"/>
        <w:jc w:val="both"/>
        <w:rPr>
          <w:spacing w:val="-8"/>
        </w:rPr>
      </w:pPr>
      <w:r w:rsidRPr="008D7EFF">
        <w:t>2. Департаменту строительства и архитектуры мэрии города Новосибирска разместить постановление на официальном сайте города Новосибирска в инфо</w:t>
      </w:r>
      <w:r w:rsidRPr="008D7EFF">
        <w:t>р</w:t>
      </w:r>
      <w:r w:rsidRPr="008D7EFF">
        <w:t xml:space="preserve">мационно-телекоммуникационной сети «Интернет». </w:t>
      </w:r>
    </w:p>
    <w:p w:rsidR="00E078CE" w:rsidRPr="008D7EFF" w:rsidRDefault="00E078CE" w:rsidP="00E078CE">
      <w:pPr>
        <w:ind w:firstLine="709"/>
        <w:jc w:val="both"/>
      </w:pPr>
      <w:r w:rsidRPr="008D7EFF">
        <w:t>3. Департаменту информационной политики мэрии города Новосибирска обеспечить опубликование постановления.</w:t>
      </w:r>
    </w:p>
    <w:p w:rsidR="003804A5" w:rsidRPr="008D7EFF" w:rsidRDefault="00E078CE" w:rsidP="00E078CE">
      <w:pPr>
        <w:ind w:firstLine="709"/>
        <w:jc w:val="both"/>
      </w:pPr>
      <w:r w:rsidRPr="008D7EFF">
        <w:t xml:space="preserve">4. Контроль за исполнением постановления возложить на заместителя мэра </w:t>
      </w:r>
      <w:r w:rsidR="00C42FAB" w:rsidRPr="008D7EFF">
        <w:t xml:space="preserve">города Новосибирска </w:t>
      </w:r>
      <w:r w:rsidRPr="008D7EFF">
        <w:t>-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03C1F" w:rsidRPr="003608E7" w:rsidTr="003048B7">
        <w:tc>
          <w:tcPr>
            <w:tcW w:w="6946" w:type="dxa"/>
          </w:tcPr>
          <w:p w:rsidR="00D03C1F" w:rsidRPr="003608E7" w:rsidRDefault="00D03C1F">
            <w:pPr>
              <w:spacing w:before="600" w:line="240" w:lineRule="atLeast"/>
              <w:jc w:val="both"/>
            </w:pPr>
            <w:r w:rsidRPr="003608E7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03C1F" w:rsidRPr="003608E7" w:rsidRDefault="00D03C1F">
            <w:pPr>
              <w:pStyle w:val="7"/>
              <w:spacing w:before="0"/>
              <w:jc w:val="right"/>
            </w:pPr>
            <w:r w:rsidRPr="003608E7">
              <w:t>А. Е. Локоть</w:t>
            </w:r>
          </w:p>
        </w:tc>
      </w:tr>
    </w:tbl>
    <w:p w:rsidR="00780C3D" w:rsidRPr="008D7EFF" w:rsidRDefault="00780C3D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7770CE" w:rsidRDefault="007770CE" w:rsidP="003F2E1E">
      <w:pPr>
        <w:widowControl/>
        <w:suppressAutoHyphens/>
        <w:spacing w:line="240" w:lineRule="atLeast"/>
        <w:rPr>
          <w:sz w:val="24"/>
          <w:szCs w:val="24"/>
        </w:rPr>
      </w:pPr>
    </w:p>
    <w:p w:rsidR="007770CE" w:rsidRDefault="007770CE" w:rsidP="003F2E1E">
      <w:pPr>
        <w:widowControl/>
        <w:suppressAutoHyphens/>
        <w:spacing w:line="240" w:lineRule="atLeast"/>
        <w:rPr>
          <w:sz w:val="24"/>
          <w:szCs w:val="24"/>
        </w:rPr>
      </w:pPr>
    </w:p>
    <w:p w:rsidR="007770CE" w:rsidRDefault="007770CE" w:rsidP="003F2E1E">
      <w:pPr>
        <w:widowControl/>
        <w:suppressAutoHyphens/>
        <w:spacing w:line="240" w:lineRule="atLeast"/>
        <w:rPr>
          <w:sz w:val="24"/>
          <w:szCs w:val="24"/>
        </w:rPr>
      </w:pPr>
    </w:p>
    <w:p w:rsidR="003F2E1E" w:rsidRPr="001E67C8" w:rsidRDefault="003F2E1E" w:rsidP="003F2E1E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t>Спасская</w:t>
      </w:r>
    </w:p>
    <w:p w:rsidR="003F2E1E" w:rsidRPr="001E67C8" w:rsidRDefault="003F2E1E" w:rsidP="003F2E1E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t>2275069</w:t>
      </w:r>
    </w:p>
    <w:p w:rsidR="003D7406" w:rsidRPr="001E67C8" w:rsidRDefault="003F2E1E" w:rsidP="003F2E1E">
      <w:pPr>
        <w:rPr>
          <w:sz w:val="24"/>
          <w:szCs w:val="24"/>
        </w:rPr>
      </w:pPr>
      <w:r w:rsidRPr="001E67C8">
        <w:rPr>
          <w:sz w:val="24"/>
          <w:szCs w:val="24"/>
        </w:rPr>
        <w:t>ГУАиГ</w:t>
      </w:r>
    </w:p>
    <w:sectPr w:rsidR="003D7406" w:rsidRPr="001E67C8" w:rsidSect="00D03C1F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4D5" w:rsidRDefault="003504D5" w:rsidP="00E10E89">
      <w:r>
        <w:separator/>
      </w:r>
    </w:p>
  </w:endnote>
  <w:endnote w:type="continuationSeparator" w:id="0">
    <w:p w:rsidR="003504D5" w:rsidRDefault="003504D5" w:rsidP="00E1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4D5" w:rsidRDefault="003504D5" w:rsidP="00E10E89">
      <w:r>
        <w:separator/>
      </w:r>
    </w:p>
  </w:footnote>
  <w:footnote w:type="continuationSeparator" w:id="0">
    <w:p w:rsidR="003504D5" w:rsidRDefault="003504D5" w:rsidP="00E10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5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3C1F" w:rsidRDefault="006A2F6D">
        <w:pPr>
          <w:pStyle w:val="a5"/>
          <w:jc w:val="center"/>
          <w:rPr>
            <w:sz w:val="24"/>
            <w:szCs w:val="24"/>
          </w:rPr>
        </w:pPr>
        <w:r w:rsidRPr="00D03C1F">
          <w:rPr>
            <w:sz w:val="24"/>
            <w:szCs w:val="24"/>
          </w:rPr>
          <w:fldChar w:fldCharType="begin"/>
        </w:r>
        <w:r w:rsidR="00532334" w:rsidRPr="00D03C1F">
          <w:rPr>
            <w:sz w:val="24"/>
            <w:szCs w:val="24"/>
          </w:rPr>
          <w:instrText xml:space="preserve"> PAGE   \* MERGEFORMAT </w:instrText>
        </w:r>
        <w:r w:rsidRPr="00D03C1F">
          <w:rPr>
            <w:sz w:val="24"/>
            <w:szCs w:val="24"/>
          </w:rPr>
          <w:fldChar w:fldCharType="separate"/>
        </w:r>
        <w:r w:rsidR="00D516AC">
          <w:rPr>
            <w:noProof/>
            <w:sz w:val="24"/>
            <w:szCs w:val="24"/>
          </w:rPr>
          <w:t>5</w:t>
        </w:r>
        <w:r w:rsidRPr="00D03C1F">
          <w:rPr>
            <w:sz w:val="24"/>
            <w:szCs w:val="24"/>
          </w:rPr>
          <w:fldChar w:fldCharType="end"/>
        </w:r>
      </w:p>
      <w:p w:rsidR="00532334" w:rsidRPr="00D03C1F" w:rsidRDefault="006A2F6D">
        <w:pPr>
          <w:pStyle w:val="a5"/>
          <w:jc w:val="center"/>
          <w:rPr>
            <w:sz w:val="24"/>
            <w:szCs w:val="24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onsecutiveHyphenLimit w:val="1"/>
  <w:hyphenationZone w:val="357"/>
  <w:doNotHyphenateCaps/>
  <w:drawingGridHorizontalSpacing w:val="140"/>
  <w:displayHorizontalDrawingGridEvery w:val="2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67B9D"/>
    <w:rsid w:val="00012A20"/>
    <w:rsid w:val="0001756E"/>
    <w:rsid w:val="00025172"/>
    <w:rsid w:val="00027902"/>
    <w:rsid w:val="00061BE6"/>
    <w:rsid w:val="00061D86"/>
    <w:rsid w:val="00073139"/>
    <w:rsid w:val="00080199"/>
    <w:rsid w:val="00087382"/>
    <w:rsid w:val="000B5BCB"/>
    <w:rsid w:val="000D05A7"/>
    <w:rsid w:val="000D74D9"/>
    <w:rsid w:val="000F0344"/>
    <w:rsid w:val="000F2537"/>
    <w:rsid w:val="000F378A"/>
    <w:rsid w:val="00132818"/>
    <w:rsid w:val="0016735C"/>
    <w:rsid w:val="0018036C"/>
    <w:rsid w:val="00191BD4"/>
    <w:rsid w:val="00192555"/>
    <w:rsid w:val="001B7C07"/>
    <w:rsid w:val="001C5E2C"/>
    <w:rsid w:val="001D1572"/>
    <w:rsid w:val="001E38B3"/>
    <w:rsid w:val="001E4157"/>
    <w:rsid w:val="001E67C8"/>
    <w:rsid w:val="001F27FA"/>
    <w:rsid w:val="00201290"/>
    <w:rsid w:val="00206928"/>
    <w:rsid w:val="00214E5D"/>
    <w:rsid w:val="00220180"/>
    <w:rsid w:val="0022418F"/>
    <w:rsid w:val="00231620"/>
    <w:rsid w:val="00251C9D"/>
    <w:rsid w:val="00257A54"/>
    <w:rsid w:val="00280E93"/>
    <w:rsid w:val="0029125A"/>
    <w:rsid w:val="002B01F2"/>
    <w:rsid w:val="002B1344"/>
    <w:rsid w:val="002B5EBB"/>
    <w:rsid w:val="002C7B5E"/>
    <w:rsid w:val="002F01A0"/>
    <w:rsid w:val="0030173D"/>
    <w:rsid w:val="00302C22"/>
    <w:rsid w:val="003126C3"/>
    <w:rsid w:val="003313FE"/>
    <w:rsid w:val="00331BF2"/>
    <w:rsid w:val="003347E8"/>
    <w:rsid w:val="003504D5"/>
    <w:rsid w:val="00351340"/>
    <w:rsid w:val="00352998"/>
    <w:rsid w:val="0035395B"/>
    <w:rsid w:val="00373A07"/>
    <w:rsid w:val="003804A5"/>
    <w:rsid w:val="00396401"/>
    <w:rsid w:val="003A7C71"/>
    <w:rsid w:val="003B13D5"/>
    <w:rsid w:val="003C30AA"/>
    <w:rsid w:val="003C5B4C"/>
    <w:rsid w:val="003D7406"/>
    <w:rsid w:val="003F27AE"/>
    <w:rsid w:val="003F2E1E"/>
    <w:rsid w:val="003F40BA"/>
    <w:rsid w:val="003F607C"/>
    <w:rsid w:val="00400D47"/>
    <w:rsid w:val="004059DE"/>
    <w:rsid w:val="00405CA8"/>
    <w:rsid w:val="0042321D"/>
    <w:rsid w:val="00423EAB"/>
    <w:rsid w:val="00425B96"/>
    <w:rsid w:val="004337A5"/>
    <w:rsid w:val="00440508"/>
    <w:rsid w:val="00444103"/>
    <w:rsid w:val="00452EE7"/>
    <w:rsid w:val="0046313F"/>
    <w:rsid w:val="004703E4"/>
    <w:rsid w:val="004847C6"/>
    <w:rsid w:val="004925B6"/>
    <w:rsid w:val="004B08E2"/>
    <w:rsid w:val="004B649E"/>
    <w:rsid w:val="004B7890"/>
    <w:rsid w:val="004C1042"/>
    <w:rsid w:val="004E566D"/>
    <w:rsid w:val="004F4AD0"/>
    <w:rsid w:val="004F51EC"/>
    <w:rsid w:val="00500353"/>
    <w:rsid w:val="00501055"/>
    <w:rsid w:val="00525A63"/>
    <w:rsid w:val="00526E31"/>
    <w:rsid w:val="005312E5"/>
    <w:rsid w:val="00531C79"/>
    <w:rsid w:val="00532334"/>
    <w:rsid w:val="00535F46"/>
    <w:rsid w:val="0054048A"/>
    <w:rsid w:val="005426A1"/>
    <w:rsid w:val="00542F37"/>
    <w:rsid w:val="00545DCE"/>
    <w:rsid w:val="0055085C"/>
    <w:rsid w:val="0055512C"/>
    <w:rsid w:val="005677E6"/>
    <w:rsid w:val="00573B1A"/>
    <w:rsid w:val="005833A9"/>
    <w:rsid w:val="00586C43"/>
    <w:rsid w:val="00595ED0"/>
    <w:rsid w:val="005A1244"/>
    <w:rsid w:val="005B20F4"/>
    <w:rsid w:val="005C4D9E"/>
    <w:rsid w:val="005D5C79"/>
    <w:rsid w:val="005F1A5A"/>
    <w:rsid w:val="005F3CC1"/>
    <w:rsid w:val="005F6B95"/>
    <w:rsid w:val="005F7104"/>
    <w:rsid w:val="006168EC"/>
    <w:rsid w:val="006231AB"/>
    <w:rsid w:val="00623687"/>
    <w:rsid w:val="00647EC2"/>
    <w:rsid w:val="00667E20"/>
    <w:rsid w:val="00671E8F"/>
    <w:rsid w:val="00680E06"/>
    <w:rsid w:val="006833BB"/>
    <w:rsid w:val="006A1A51"/>
    <w:rsid w:val="006A2F6D"/>
    <w:rsid w:val="006B7A63"/>
    <w:rsid w:val="006B7F8D"/>
    <w:rsid w:val="006C27D7"/>
    <w:rsid w:val="006E58C5"/>
    <w:rsid w:val="006F05BE"/>
    <w:rsid w:val="006F376A"/>
    <w:rsid w:val="006F3CCC"/>
    <w:rsid w:val="007133BA"/>
    <w:rsid w:val="00721543"/>
    <w:rsid w:val="007215EF"/>
    <w:rsid w:val="007260BC"/>
    <w:rsid w:val="007379B5"/>
    <w:rsid w:val="00745051"/>
    <w:rsid w:val="007704C0"/>
    <w:rsid w:val="00776EEE"/>
    <w:rsid w:val="007770CE"/>
    <w:rsid w:val="00780C3D"/>
    <w:rsid w:val="007B79BB"/>
    <w:rsid w:val="007C16D8"/>
    <w:rsid w:val="007C795F"/>
    <w:rsid w:val="007C7B20"/>
    <w:rsid w:val="007D386E"/>
    <w:rsid w:val="007E4404"/>
    <w:rsid w:val="0080518E"/>
    <w:rsid w:val="00806877"/>
    <w:rsid w:val="00815438"/>
    <w:rsid w:val="00847480"/>
    <w:rsid w:val="00847E9F"/>
    <w:rsid w:val="00856BFF"/>
    <w:rsid w:val="008917D4"/>
    <w:rsid w:val="00895D91"/>
    <w:rsid w:val="008A5B0F"/>
    <w:rsid w:val="008A66FB"/>
    <w:rsid w:val="008B3416"/>
    <w:rsid w:val="008C588C"/>
    <w:rsid w:val="008D095B"/>
    <w:rsid w:val="008D7EFF"/>
    <w:rsid w:val="008E0CCF"/>
    <w:rsid w:val="00901B16"/>
    <w:rsid w:val="0092516A"/>
    <w:rsid w:val="00952790"/>
    <w:rsid w:val="00955385"/>
    <w:rsid w:val="009571BF"/>
    <w:rsid w:val="009674B1"/>
    <w:rsid w:val="00975D7C"/>
    <w:rsid w:val="0098232F"/>
    <w:rsid w:val="009875E8"/>
    <w:rsid w:val="0099262C"/>
    <w:rsid w:val="00995CBD"/>
    <w:rsid w:val="00996DA7"/>
    <w:rsid w:val="009A06D2"/>
    <w:rsid w:val="009A5633"/>
    <w:rsid w:val="009A614A"/>
    <w:rsid w:val="009D3D36"/>
    <w:rsid w:val="009F0C7E"/>
    <w:rsid w:val="009F77DA"/>
    <w:rsid w:val="00A0395D"/>
    <w:rsid w:val="00A151EA"/>
    <w:rsid w:val="00A175E6"/>
    <w:rsid w:val="00A17E97"/>
    <w:rsid w:val="00A34FE0"/>
    <w:rsid w:val="00A40D31"/>
    <w:rsid w:val="00A445E9"/>
    <w:rsid w:val="00A552E8"/>
    <w:rsid w:val="00A610EC"/>
    <w:rsid w:val="00A7504A"/>
    <w:rsid w:val="00A90A07"/>
    <w:rsid w:val="00A9497C"/>
    <w:rsid w:val="00AA2873"/>
    <w:rsid w:val="00AB3858"/>
    <w:rsid w:val="00AC5DE2"/>
    <w:rsid w:val="00AD35E6"/>
    <w:rsid w:val="00AE1914"/>
    <w:rsid w:val="00AE3AC2"/>
    <w:rsid w:val="00AF7137"/>
    <w:rsid w:val="00B011C5"/>
    <w:rsid w:val="00B05835"/>
    <w:rsid w:val="00B0615A"/>
    <w:rsid w:val="00B0696F"/>
    <w:rsid w:val="00B1112B"/>
    <w:rsid w:val="00B12252"/>
    <w:rsid w:val="00B1318C"/>
    <w:rsid w:val="00B24905"/>
    <w:rsid w:val="00B43D0B"/>
    <w:rsid w:val="00B633BE"/>
    <w:rsid w:val="00B66217"/>
    <w:rsid w:val="00B6656F"/>
    <w:rsid w:val="00B67B9D"/>
    <w:rsid w:val="00B71A79"/>
    <w:rsid w:val="00B86F9B"/>
    <w:rsid w:val="00BA2A2A"/>
    <w:rsid w:val="00BA6147"/>
    <w:rsid w:val="00BA7BB0"/>
    <w:rsid w:val="00BB3D26"/>
    <w:rsid w:val="00BB53CB"/>
    <w:rsid w:val="00C17BEB"/>
    <w:rsid w:val="00C21451"/>
    <w:rsid w:val="00C236A8"/>
    <w:rsid w:val="00C247B7"/>
    <w:rsid w:val="00C37768"/>
    <w:rsid w:val="00C42FAB"/>
    <w:rsid w:val="00C52F77"/>
    <w:rsid w:val="00C62DE9"/>
    <w:rsid w:val="00C66140"/>
    <w:rsid w:val="00C720D9"/>
    <w:rsid w:val="00C85870"/>
    <w:rsid w:val="00C860C1"/>
    <w:rsid w:val="00C97F8F"/>
    <w:rsid w:val="00CB59F4"/>
    <w:rsid w:val="00CB6C16"/>
    <w:rsid w:val="00CC230B"/>
    <w:rsid w:val="00CD5C8E"/>
    <w:rsid w:val="00CF4DD8"/>
    <w:rsid w:val="00D01937"/>
    <w:rsid w:val="00D025A0"/>
    <w:rsid w:val="00D03C1F"/>
    <w:rsid w:val="00D105E5"/>
    <w:rsid w:val="00D21E07"/>
    <w:rsid w:val="00D257CD"/>
    <w:rsid w:val="00D3633E"/>
    <w:rsid w:val="00D516AC"/>
    <w:rsid w:val="00D60ADA"/>
    <w:rsid w:val="00D701C7"/>
    <w:rsid w:val="00D908CD"/>
    <w:rsid w:val="00DA0451"/>
    <w:rsid w:val="00DA0863"/>
    <w:rsid w:val="00DA2C34"/>
    <w:rsid w:val="00DA4F76"/>
    <w:rsid w:val="00DA4F9B"/>
    <w:rsid w:val="00DA59FE"/>
    <w:rsid w:val="00DC58F4"/>
    <w:rsid w:val="00DD4CDD"/>
    <w:rsid w:val="00DD565B"/>
    <w:rsid w:val="00E01FE3"/>
    <w:rsid w:val="00E030FA"/>
    <w:rsid w:val="00E078CE"/>
    <w:rsid w:val="00E10E89"/>
    <w:rsid w:val="00E17125"/>
    <w:rsid w:val="00E27412"/>
    <w:rsid w:val="00E416E2"/>
    <w:rsid w:val="00E42F8C"/>
    <w:rsid w:val="00E52BFC"/>
    <w:rsid w:val="00E536F2"/>
    <w:rsid w:val="00E539EC"/>
    <w:rsid w:val="00E747D3"/>
    <w:rsid w:val="00E812F5"/>
    <w:rsid w:val="00E85E4B"/>
    <w:rsid w:val="00EC266A"/>
    <w:rsid w:val="00EC67CF"/>
    <w:rsid w:val="00ED6198"/>
    <w:rsid w:val="00EE41BE"/>
    <w:rsid w:val="00EF3DAB"/>
    <w:rsid w:val="00EF45AD"/>
    <w:rsid w:val="00EF7B8D"/>
    <w:rsid w:val="00F12A0F"/>
    <w:rsid w:val="00F17503"/>
    <w:rsid w:val="00F21F32"/>
    <w:rsid w:val="00F426DB"/>
    <w:rsid w:val="00F51338"/>
    <w:rsid w:val="00F61A80"/>
    <w:rsid w:val="00F62E0A"/>
    <w:rsid w:val="00F77BD1"/>
    <w:rsid w:val="00F86D1B"/>
    <w:rsid w:val="00FA51DD"/>
    <w:rsid w:val="00FB1400"/>
    <w:rsid w:val="00FD714E"/>
    <w:rsid w:val="00FE6799"/>
    <w:rsid w:val="00FE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7B9D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uiPriority w:val="9"/>
    <w:qFormat/>
    <w:rsid w:val="00B67B9D"/>
    <w:pPr>
      <w:keepNext/>
      <w:widowControl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67B9D"/>
  </w:style>
  <w:style w:type="character" w:customStyle="1" w:styleId="a4">
    <w:name w:val="Основной текст Знак"/>
    <w:basedOn w:val="a0"/>
    <w:link w:val="a3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B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!для пп"/>
    <w:basedOn w:val="a8"/>
    <w:qFormat/>
    <w:rsid w:val="00B67B9D"/>
    <w:pPr>
      <w:widowControl/>
      <w:ind w:left="0"/>
      <w:jc w:val="both"/>
    </w:pPr>
    <w:rPr>
      <w:color w:val="000000"/>
    </w:rPr>
  </w:style>
  <w:style w:type="paragraph" w:styleId="a8">
    <w:name w:val="List Paragraph"/>
    <w:basedOn w:val="a"/>
    <w:uiPriority w:val="34"/>
    <w:qFormat/>
    <w:rsid w:val="00B67B9D"/>
    <w:pPr>
      <w:ind w:left="720"/>
      <w:contextualSpacing/>
    </w:pPr>
  </w:style>
  <w:style w:type="paragraph" w:customStyle="1" w:styleId="ConsPlusNormal">
    <w:name w:val="ConsPlusNormal"/>
    <w:rsid w:val="00EF3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04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04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A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084E0-2C27-49D9-9C5A-BFC56542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2</cp:revision>
  <cp:lastPrinted>2017-01-26T06:32:00Z</cp:lastPrinted>
  <dcterms:created xsi:type="dcterms:W3CDTF">2017-02-21T04:56:00Z</dcterms:created>
  <dcterms:modified xsi:type="dcterms:W3CDTF">2017-02-21T04:56:00Z</dcterms:modified>
</cp:coreProperties>
</file>