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537430" w:rsidRPr="00DD5BF5" w:rsidTr="0001773B">
        <w:tc>
          <w:tcPr>
            <w:tcW w:w="9923" w:type="dxa"/>
          </w:tcPr>
          <w:p w:rsidR="00537430" w:rsidRPr="00DD5BF5" w:rsidRDefault="00E327A3" w:rsidP="0001773B">
            <w:pPr>
              <w:ind w:left="4536"/>
              <w:outlineLvl w:val="0"/>
              <w:rPr>
                <w:sz w:val="20"/>
              </w:rPr>
            </w:pPr>
            <w:r w:rsidRPr="00E327A3">
              <w:rPr>
                <w:rFonts w:ascii="Calibri" w:hAnsi="Calibri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38.4pt">
                  <v:imagedata r:id="rId7" o:title="novosib2"/>
                </v:shape>
              </w:pict>
            </w:r>
          </w:p>
          <w:p w:rsidR="00537430" w:rsidRPr="00DD5BF5" w:rsidRDefault="00537430" w:rsidP="0001773B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537430" w:rsidRPr="00DD5BF5" w:rsidRDefault="00537430" w:rsidP="0001773B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DD5BF5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537430" w:rsidRPr="00DD5BF5" w:rsidRDefault="00537430" w:rsidP="0001773B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537430" w:rsidRPr="00DD5BF5" w:rsidRDefault="00537430" w:rsidP="0001773B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DD5BF5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537430" w:rsidRPr="00DD5BF5" w:rsidRDefault="00537430" w:rsidP="0001773B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537430" w:rsidRPr="007861AD" w:rsidRDefault="00537430" w:rsidP="0001773B">
            <w:pPr>
              <w:tabs>
                <w:tab w:val="left" w:pos="540"/>
                <w:tab w:val="left" w:pos="2160"/>
                <w:tab w:val="left" w:pos="7612"/>
                <w:tab w:val="left" w:pos="9781"/>
              </w:tabs>
              <w:jc w:val="both"/>
            </w:pPr>
            <w:r w:rsidRPr="007861AD">
              <w:rPr>
                <w:b/>
              </w:rPr>
              <w:t>От</w:t>
            </w:r>
            <w:r w:rsidRPr="007861AD">
              <w:t xml:space="preserve">  </w:t>
            </w:r>
            <w:r w:rsidRPr="007861AD">
              <w:tab/>
            </w:r>
            <w:r w:rsidRPr="007861AD">
              <w:rPr>
                <w:u w:val="single"/>
              </w:rPr>
              <w:t xml:space="preserve">  </w:t>
            </w:r>
            <w:r w:rsidR="00551DFE">
              <w:rPr>
                <w:u w:val="single"/>
              </w:rPr>
              <w:t>23.03.2017</w:t>
            </w:r>
            <w:r w:rsidRPr="007861AD">
              <w:rPr>
                <w:u w:val="single"/>
              </w:rPr>
              <w:tab/>
            </w:r>
            <w:r w:rsidRPr="007861AD">
              <w:tab/>
            </w:r>
            <w:r w:rsidRPr="007861AD">
              <w:rPr>
                <w:b/>
              </w:rPr>
              <w:t>№</w:t>
            </w:r>
            <w:r w:rsidRPr="007861AD">
              <w:t xml:space="preserve">  </w:t>
            </w:r>
            <w:r w:rsidRPr="007861AD">
              <w:rPr>
                <w:u w:val="single"/>
              </w:rPr>
              <w:t xml:space="preserve">   </w:t>
            </w:r>
            <w:r w:rsidR="00551DFE">
              <w:rPr>
                <w:u w:val="single"/>
              </w:rPr>
              <w:t>1193</w:t>
            </w:r>
            <w:r w:rsidRPr="007861AD">
              <w:rPr>
                <w:u w:val="single"/>
              </w:rPr>
              <w:tab/>
            </w:r>
          </w:p>
          <w:p w:rsidR="00537430" w:rsidRPr="00DD5BF5" w:rsidRDefault="00537430" w:rsidP="0001773B">
            <w:pPr>
              <w:tabs>
                <w:tab w:val="left" w:pos="3960"/>
                <w:tab w:val="left" w:pos="7740"/>
              </w:tabs>
              <w:jc w:val="both"/>
              <w:rPr>
                <w:sz w:val="20"/>
              </w:rPr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777"/>
      </w:tblGrid>
      <w:tr w:rsidR="00B67B9D" w:rsidRPr="008D7EFF" w:rsidTr="00537430">
        <w:trPr>
          <w:trHeight w:val="20"/>
        </w:trPr>
        <w:tc>
          <w:tcPr>
            <w:tcW w:w="5777" w:type="dxa"/>
            <w:hideMark/>
          </w:tcPr>
          <w:p w:rsidR="00B67B9D" w:rsidRPr="008D7EFF" w:rsidRDefault="00B67B9D" w:rsidP="00537430">
            <w:pPr>
              <w:widowControl/>
              <w:spacing w:line="240" w:lineRule="atLeast"/>
              <w:jc w:val="both"/>
            </w:pPr>
            <w:r w:rsidRPr="008D7EFF">
              <w:t>Об отказе в предоставлении разрешений на отклонение от предельных параметров           разрешенного строительства, реконструкции объектов капитального строительства</w:t>
            </w:r>
          </w:p>
        </w:tc>
      </w:tr>
    </w:tbl>
    <w:p w:rsidR="00537430" w:rsidRDefault="00537430" w:rsidP="008E51B5">
      <w:pPr>
        <w:suppressAutoHyphens/>
        <w:ind w:firstLine="709"/>
        <w:jc w:val="both"/>
      </w:pPr>
    </w:p>
    <w:p w:rsidR="00537430" w:rsidRDefault="00537430" w:rsidP="008E51B5">
      <w:pPr>
        <w:suppressAutoHyphens/>
        <w:ind w:firstLine="709"/>
        <w:jc w:val="both"/>
      </w:pPr>
    </w:p>
    <w:p w:rsidR="00B67B9D" w:rsidRPr="008D7EFF" w:rsidRDefault="00B67B9D" w:rsidP="008E51B5">
      <w:pPr>
        <w:suppressAutoHyphens/>
        <w:ind w:firstLine="709"/>
        <w:jc w:val="both"/>
      </w:pPr>
      <w:r w:rsidRPr="008D7EFF">
        <w:t>В соответствии со статьей 40 Градостроительного кодекса Российской Федерации, решением Совета депутатов города Новосибирска от 24.06.2009 №</w:t>
      </w:r>
      <w:r w:rsidRPr="008D7EFF">
        <w:rPr>
          <w:lang w:val="en-US"/>
        </w:rPr>
        <w:t> </w:t>
      </w:r>
      <w:r w:rsidRPr="008D7EFF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утвержденного постановлени</w:t>
      </w:r>
      <w:r w:rsidR="00537430">
        <w:t xml:space="preserve">ем мэрии города Новосибирска от </w:t>
      </w:r>
      <w:r w:rsidRPr="008D7EFF">
        <w:t xml:space="preserve">10.06.2013 № 5459, на основании заключения </w:t>
      </w:r>
      <w:r w:rsidRPr="008D7EFF">
        <w:rPr>
          <w:spacing w:val="-3"/>
        </w:rPr>
        <w:t xml:space="preserve">по результатам публичных слушаний по вопросам предоставления разрешений на отклонение от предельных параметров разрешенного строительства, </w:t>
      </w:r>
      <w:r w:rsidRPr="008D7EFF">
        <w:rPr>
          <w:spacing w:val="-2"/>
        </w:rPr>
        <w:t>реконструкции объекто</w:t>
      </w:r>
      <w:r w:rsidR="003D7406" w:rsidRPr="008D7EFF">
        <w:rPr>
          <w:spacing w:val="-2"/>
        </w:rPr>
        <w:t xml:space="preserve">в капитального строительства от </w:t>
      </w:r>
      <w:r w:rsidR="008E51B5">
        <w:rPr>
          <w:spacing w:val="-2"/>
        </w:rPr>
        <w:t>28</w:t>
      </w:r>
      <w:r w:rsidR="004C65B4">
        <w:rPr>
          <w:spacing w:val="-2"/>
        </w:rPr>
        <w:t>.02</w:t>
      </w:r>
      <w:r w:rsidRPr="008D7EFF">
        <w:rPr>
          <w:spacing w:val="-2"/>
        </w:rPr>
        <w:t>.201</w:t>
      </w:r>
      <w:r w:rsidR="007379B5">
        <w:rPr>
          <w:spacing w:val="-2"/>
        </w:rPr>
        <w:t>7</w:t>
      </w:r>
      <w:r w:rsidRPr="008D7EFF">
        <w:rPr>
          <w:spacing w:val="-2"/>
        </w:rPr>
        <w:t>, р</w:t>
      </w:r>
      <w:r w:rsidRPr="008D7EFF">
        <w:t>екомендаций комиссии по подготовке проекта правил землепользования и застройки города Новосибирска о предоставлении и об отказе в предоставлении разрешений на отклонение от предельных параметров разрешенного строительства, реконструкции объектов</w:t>
      </w:r>
      <w:r w:rsidR="00EE41BE" w:rsidRPr="008D7EFF">
        <w:t xml:space="preserve"> капитального строительства от </w:t>
      </w:r>
      <w:r w:rsidR="0018214D">
        <w:t>17</w:t>
      </w:r>
      <w:r w:rsidR="007379B5">
        <w:t>.0</w:t>
      </w:r>
      <w:r w:rsidR="008E51B5">
        <w:t>3</w:t>
      </w:r>
      <w:r w:rsidR="007379B5">
        <w:t>.2017</w:t>
      </w:r>
      <w:r w:rsidRPr="008D7EFF">
        <w:t>, руководствуясь Уставом города Новосибирска, ПОСТАНОВЛЯЮ:</w:t>
      </w:r>
    </w:p>
    <w:p w:rsidR="008E51B5" w:rsidRDefault="00B67B9D" w:rsidP="008E51B5">
      <w:pPr>
        <w:pStyle w:val="a7"/>
        <w:ind w:firstLine="709"/>
        <w:rPr>
          <w:spacing w:val="-2"/>
        </w:rPr>
      </w:pPr>
      <w:r w:rsidRPr="008D7EFF">
        <w:t xml:space="preserve">1. Отказать в предоставлении разрешения на </w:t>
      </w:r>
      <w:r w:rsidRPr="008D7EFF">
        <w:rPr>
          <w:spacing w:val="-3"/>
        </w:rPr>
        <w:t xml:space="preserve">отклонение от предельных параметров разрешенного строительства, </w:t>
      </w:r>
      <w:r w:rsidRPr="008D7EFF">
        <w:rPr>
          <w:spacing w:val="-2"/>
        </w:rPr>
        <w:t>реконструкции объектов капитального строительства</w:t>
      </w:r>
      <w:r w:rsidR="008E51B5">
        <w:rPr>
          <w:spacing w:val="-2"/>
        </w:rPr>
        <w:t>:</w:t>
      </w:r>
    </w:p>
    <w:p w:rsidR="008E51B5" w:rsidRPr="00253D65" w:rsidRDefault="008E51B5" w:rsidP="008E51B5">
      <w:pPr>
        <w:pStyle w:val="a7"/>
        <w:ind w:firstLine="709"/>
        <w:rPr>
          <w:color w:val="auto"/>
        </w:rPr>
      </w:pPr>
      <w:r>
        <w:rPr>
          <w:color w:val="auto"/>
        </w:rPr>
        <w:t>1</w:t>
      </w:r>
      <w:r w:rsidRPr="00235BB5">
        <w:rPr>
          <w:color w:val="auto"/>
        </w:rPr>
        <w:t>.</w:t>
      </w:r>
      <w:r>
        <w:rPr>
          <w:color w:val="auto"/>
        </w:rPr>
        <w:t>1</w:t>
      </w:r>
      <w:r w:rsidRPr="00235BB5">
        <w:rPr>
          <w:color w:val="auto"/>
        </w:rPr>
        <w:t xml:space="preserve">. Государственному учреждению войсковой части 3287 (на основании заявления в связи с тем, что конфигурация земельного участка и наличие инженерных сетей являются неблагоприятными для застройки) в связи с тем, что не представлены документы в соответствии с </w:t>
      </w:r>
      <w:hyperlink w:anchor="Par119" w:history="1">
        <w:r w:rsidRPr="00235BB5">
          <w:rPr>
            <w:color w:val="auto"/>
          </w:rPr>
          <w:t>подпунктом 2.10.1</w:t>
        </w:r>
      </w:hyperlink>
      <w:r w:rsidRPr="00235BB5">
        <w:rPr>
          <w:color w:val="auto"/>
        </w:rPr>
        <w:t xml:space="preserve"> административного регламента</w:t>
      </w:r>
      <w:r w:rsidR="00537430" w:rsidRPr="00537430">
        <w:t xml:space="preserve"> </w:t>
      </w:r>
      <w:r w:rsidR="00537430" w:rsidRPr="008D7EFF"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35BB5">
        <w:rPr>
          <w:color w:val="auto"/>
        </w:rPr>
        <w:t>, утвержденного постановлением мэрии города Новосибирска от 10</w:t>
      </w:r>
      <w:r w:rsidRPr="00253D65">
        <w:rPr>
          <w:color w:val="auto"/>
        </w:rPr>
        <w:t>.06.2013 № 5459, а именно: схема планировочной организации земельного участка, заключение о соответствии санитарным правилам и нормам, заключение о соответствии техническим регламентам:</w:t>
      </w:r>
    </w:p>
    <w:p w:rsidR="00537430" w:rsidRDefault="00537430" w:rsidP="008E51B5">
      <w:pPr>
        <w:ind w:firstLine="709"/>
        <w:jc w:val="both"/>
      </w:pPr>
    </w:p>
    <w:p w:rsidR="00537430" w:rsidRDefault="00537430" w:rsidP="008E51B5">
      <w:pPr>
        <w:ind w:firstLine="709"/>
        <w:jc w:val="both"/>
      </w:pPr>
    </w:p>
    <w:p w:rsidR="008E51B5" w:rsidRPr="00253D65" w:rsidRDefault="008E51B5" w:rsidP="008E51B5">
      <w:pPr>
        <w:ind w:firstLine="709"/>
        <w:jc w:val="both"/>
        <w:rPr>
          <w:bCs/>
        </w:rPr>
      </w:pPr>
      <w:r w:rsidRPr="00253D65">
        <w:lastRenderedPageBreak/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54:35:041120:33 площадью 0,2141 га, расположенного по адресу: Российская Федерация, Новосибирская область, город Новосибирск, ул. Дунаевского (зона военных и иных режимных объектов и территорий (С-3)), </w:t>
      </w:r>
      <w:r w:rsidRPr="00253D65">
        <w:rPr>
          <w:bCs/>
        </w:rPr>
        <w:t xml:space="preserve">с 3 м до 0 м со стороны земельных участков с кадастровыми номерами </w:t>
      </w:r>
      <w:r w:rsidRPr="00253D65">
        <w:t>54:35:041120:6, 54:35:041120:4;</w:t>
      </w:r>
    </w:p>
    <w:p w:rsidR="008E51B5" w:rsidRPr="00253D65" w:rsidRDefault="008E51B5" w:rsidP="008E51B5">
      <w:pPr>
        <w:spacing w:line="240" w:lineRule="atLeast"/>
        <w:ind w:firstLine="709"/>
        <w:jc w:val="both"/>
      </w:pPr>
      <w:r w:rsidRPr="00253D65">
        <w:t>в части увеличения максимального процента застройки с 60 % до 75 % в границах земельного участка с кадастровым номером 54:35:041120:33 площадью 0,2141 га, расположенного по адресу: Российская Федерация, Новосибирская область, город Новосибирск, ул. Дунаевского (зона военных и иных режимных объектов и территорий (С-3)).</w:t>
      </w:r>
    </w:p>
    <w:p w:rsidR="008E51B5" w:rsidRPr="00253D65" w:rsidRDefault="008E51B5" w:rsidP="008E51B5">
      <w:pPr>
        <w:ind w:firstLine="709"/>
        <w:jc w:val="both"/>
        <w:rPr>
          <w:bCs/>
        </w:rPr>
      </w:pPr>
      <w:r>
        <w:rPr>
          <w:bCs/>
        </w:rPr>
        <w:t>1</w:t>
      </w:r>
      <w:r w:rsidRPr="00253D65">
        <w:rPr>
          <w:bCs/>
        </w:rPr>
        <w:t>.</w:t>
      </w:r>
      <w:r>
        <w:rPr>
          <w:bCs/>
        </w:rPr>
        <w:t>2</w:t>
      </w:r>
      <w:r w:rsidRPr="00253D65">
        <w:rPr>
          <w:bCs/>
        </w:rPr>
        <w:t xml:space="preserve">. Витухину Виталию Геннадьевичу </w:t>
      </w:r>
      <w:r w:rsidRPr="00253D65">
        <w:t xml:space="preserve">(на основании заявления в связи с необходимостью соблюдения линии регулирования застройки, а также в связи с тем, что фактический процент застройки земельного участка превышает установленный градостроительным регламентом максимальный процент застройки) </w:t>
      </w:r>
      <w:r w:rsidRPr="00253D65">
        <w:rPr>
          <w:bCs/>
          <w:iCs/>
        </w:rPr>
        <w:t xml:space="preserve">в части </w:t>
      </w:r>
      <w:r w:rsidRPr="00253D65">
        <w:rPr>
          <w:bCs/>
        </w:rPr>
        <w:t>увеличения максимального процента застройки с 40 % до 44,1 %</w:t>
      </w:r>
      <w:r w:rsidRPr="00253D65">
        <w:rPr>
          <w:bCs/>
          <w:iCs/>
        </w:rPr>
        <w:t xml:space="preserve"> в </w:t>
      </w:r>
      <w:r w:rsidRPr="00253D65">
        <w:t xml:space="preserve">границах земельного участка с кадастровым номером </w:t>
      </w:r>
      <w:r w:rsidRPr="00253D65">
        <w:rPr>
          <w:bCs/>
        </w:rPr>
        <w:t>54:35:064250:105</w:t>
      </w:r>
      <w:r w:rsidRPr="00253D65">
        <w:t xml:space="preserve"> площадью 0,6261 га, расположенного по адресу: Российская Федерация, Новосибирская область, город Новосибирск, ул. Ватутина, 27 </w:t>
      </w:r>
      <w:r w:rsidRPr="00253D65">
        <w:rPr>
          <w:bCs/>
        </w:rPr>
        <w:t xml:space="preserve">(зона </w:t>
      </w:r>
      <w:r w:rsidRPr="00253D65">
        <w:rPr>
          <w:rFonts w:eastAsia="Calibri"/>
          <w:lang w:eastAsia="en-US"/>
        </w:rPr>
        <w:t>застройки жилыми домами смешанной этажности (Ж-1)</w:t>
      </w:r>
      <w:r w:rsidRPr="00253D65">
        <w:rPr>
          <w:bCs/>
        </w:rPr>
        <w:t>) в связи с тем, что отсутствуют обоснования, предусмотренные частью 1 статьи 40 Градостроительного кодекса Российской Федерации, а именно</w:t>
      </w:r>
      <w:r w:rsidRPr="00253D65">
        <w:t xml:space="preserve"> линия регулирования застройки и фактический процент застройки земельного участка не являются неблагоприятными для застройки.</w:t>
      </w:r>
    </w:p>
    <w:p w:rsidR="008E51B5" w:rsidRPr="00253D65" w:rsidRDefault="008E51B5" w:rsidP="008E51B5">
      <w:pPr>
        <w:tabs>
          <w:tab w:val="left" w:pos="709"/>
          <w:tab w:val="left" w:pos="851"/>
        </w:tabs>
        <w:ind w:firstLine="709"/>
        <w:jc w:val="both"/>
      </w:pPr>
      <w:r>
        <w:t>1.3.</w:t>
      </w:r>
      <w:r w:rsidRPr="00253D65">
        <w:t> </w:t>
      </w:r>
      <w:r w:rsidRPr="00253D65">
        <w:rPr>
          <w:bCs/>
        </w:rPr>
        <w:t>Обществу с ограниченной ответственностью «Сибирская Проектно-Строительная Корпорация Спецавтоматика»</w:t>
      </w:r>
      <w:r w:rsidRPr="00253D65">
        <w:t xml:space="preserve"> 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54:35:052055:532 площадью 0,1433 га, расположенного по адресу: Российская Федерация, Новосибирская область, город Новосибирск, ул. Мира (зона производственной деятельности (П-1)), с 1 м до 0 м со стороны ул. Мира в связи с тем, что нарушены требования действующего законодательства: пункта 12.35 СП 42.13330.2011. «Свод правил. Градостроительство. Планировка и застройка городских и сельских поселений. Актуализированная редакция СНиП 2.07.01-89*», а именно не соблюдено расстояние по горизонтали (в свету) от ближайших подземных инженерных сетей до зданий и сооружений.</w:t>
      </w:r>
    </w:p>
    <w:p w:rsidR="008E51B5" w:rsidRPr="00253D65" w:rsidRDefault="008E51B5" w:rsidP="008E51B5">
      <w:pPr>
        <w:tabs>
          <w:tab w:val="left" w:pos="709"/>
          <w:tab w:val="left" w:pos="851"/>
        </w:tabs>
        <w:ind w:firstLine="709"/>
        <w:jc w:val="both"/>
      </w:pPr>
      <w:r>
        <w:rPr>
          <w:bCs/>
        </w:rPr>
        <w:t>1</w:t>
      </w:r>
      <w:r w:rsidRPr="00253D65">
        <w:rPr>
          <w:bCs/>
        </w:rPr>
        <w:t>.</w:t>
      </w:r>
      <w:r>
        <w:rPr>
          <w:bCs/>
        </w:rPr>
        <w:t>4</w:t>
      </w:r>
      <w:r w:rsidRPr="00253D65">
        <w:rPr>
          <w:bCs/>
        </w:rPr>
        <w:t xml:space="preserve">. Никитенко Наталье Васильевне </w:t>
      </w:r>
      <w:r w:rsidRPr="00253D65">
        <w:t xml:space="preserve">(на основании заявления в связи с тем, что конфигурация земельного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54:35:061505:6 площадью 0,0706 га, расположенного по адресу: Российская Федерация, Новосибирская область, город Новосибирск, ул. Болотная, 10 </w:t>
      </w:r>
      <w:r w:rsidRPr="00253D65">
        <w:rPr>
          <w:bCs/>
        </w:rPr>
        <w:t xml:space="preserve">(зона делового, общественного и коммерческого назначения </w:t>
      </w:r>
      <w:r w:rsidR="00537430">
        <w:rPr>
          <w:bCs/>
        </w:rPr>
        <w:t xml:space="preserve"> </w:t>
      </w:r>
      <w:r w:rsidRPr="00253D65">
        <w:rPr>
          <w:bCs/>
        </w:rPr>
        <w:t xml:space="preserve">(ОД-1)), с 3 м до 1,5 м со стороны земельных участков с кадастровыми номерами </w:t>
      </w:r>
      <w:r w:rsidRPr="00253D65">
        <w:t>54:35:061505:111, 54:35:061505:23 в связи с тем, что</w:t>
      </w:r>
      <w:r w:rsidRPr="00253D65">
        <w:rPr>
          <w:b/>
        </w:rPr>
        <w:t xml:space="preserve"> </w:t>
      </w:r>
      <w:r w:rsidRPr="00253D65">
        <w:t>размещение объекта капитального строительства не соответствует приложению 4 «Карта-схема границ территорий, подверженных риску возникновения чрезвычайных ситуаций природного и техногенного характера» к Генеральному плану города Новосибирска.</w:t>
      </w:r>
    </w:p>
    <w:p w:rsidR="008E51B5" w:rsidRPr="00253D65" w:rsidRDefault="008E51B5" w:rsidP="008E51B5">
      <w:pPr>
        <w:ind w:firstLine="709"/>
        <w:jc w:val="both"/>
        <w:rPr>
          <w:bCs/>
        </w:rPr>
      </w:pPr>
      <w:r>
        <w:t>1</w:t>
      </w:r>
      <w:r w:rsidRPr="00253D65">
        <w:t>.</w:t>
      </w:r>
      <w:r>
        <w:t>5</w:t>
      </w:r>
      <w:r w:rsidRPr="00253D65">
        <w:t>. </w:t>
      </w:r>
      <w:r w:rsidRPr="00253D65">
        <w:rPr>
          <w:bCs/>
        </w:rPr>
        <w:t>Обществу с ограниченной ответственностью «Агроприм»</w:t>
      </w:r>
      <w:r w:rsidRPr="00253D65">
        <w:t xml:space="preserve"> (на основании заявления в связи с тем, что конфигурация земельного участка и наличие инженерных сетей являются неблагоприятными для застройки) </w:t>
      </w:r>
      <w:r w:rsidRPr="00253D65">
        <w:rPr>
          <w:bCs/>
          <w:iCs/>
        </w:rPr>
        <w:t xml:space="preserve">в части </w:t>
      </w:r>
      <w:r w:rsidRPr="00253D65">
        <w:rPr>
          <w:bCs/>
        </w:rPr>
        <w:t>уменьшения минимального процента застройки с 30 % до 9 %</w:t>
      </w:r>
      <w:r w:rsidRPr="00253D65">
        <w:rPr>
          <w:bCs/>
          <w:iCs/>
        </w:rPr>
        <w:t xml:space="preserve"> в </w:t>
      </w:r>
      <w:r w:rsidRPr="00253D65">
        <w:t xml:space="preserve">границах земельного участка с кадастровым номером </w:t>
      </w:r>
      <w:r w:rsidRPr="00253D65">
        <w:rPr>
          <w:bCs/>
        </w:rPr>
        <w:t>54:35:000000:24164</w:t>
      </w:r>
      <w:r w:rsidRPr="00253D65">
        <w:t xml:space="preserve"> площадью 0,4480 га, расположенного по адресу: Российская Федерация, Новосибирская область, город Новосибирск, ул. Зыряновская </w:t>
      </w:r>
      <w:r w:rsidRPr="00253D65">
        <w:rPr>
          <w:bCs/>
        </w:rPr>
        <w:t xml:space="preserve">(зона </w:t>
      </w:r>
      <w:r w:rsidRPr="00253D65">
        <w:t>коммунальных и складских объектов (П-2)</w:t>
      </w:r>
      <w:r w:rsidRPr="00253D65">
        <w:rPr>
          <w:bCs/>
        </w:rPr>
        <w:t>)</w:t>
      </w:r>
      <w:r w:rsidRPr="00253D65">
        <w:t xml:space="preserve"> в связи с тем, что нарушены требования действующего законодательства: статьи 34.1 Федерального закона от 25.06.2002 № 73-ФЗ «Об объектах культурного наследия (памятниках истории и культуры) народов Российской Федерации» в части запрета строительства объектов капитального строительства в границах защитной зоны объектов культурного наследия, пункта 5.2.2 </w:t>
      </w:r>
      <w:r w:rsidRPr="00253D65">
        <w:rPr>
          <w:rFonts w:eastAsiaTheme="minorHAnsi"/>
        </w:rPr>
        <w:t xml:space="preserve">СП 62.13330.2011. Свод правил. Газораспределительные системы. Актуализированная редакция СНиП 42-01-2002, а именно </w:t>
      </w:r>
      <w:r w:rsidRPr="00253D65">
        <w:rPr>
          <w:bCs/>
        </w:rPr>
        <w:t>не соблюдено расстояние от газопровода до зданий и сооружений.</w:t>
      </w:r>
    </w:p>
    <w:p w:rsidR="008E51B5" w:rsidRPr="00253D65" w:rsidRDefault="008E51B5" w:rsidP="008E51B5">
      <w:pPr>
        <w:ind w:firstLine="709"/>
        <w:jc w:val="both"/>
        <w:rPr>
          <w:bCs/>
        </w:rPr>
      </w:pPr>
      <w:r>
        <w:rPr>
          <w:bCs/>
        </w:rPr>
        <w:t>1</w:t>
      </w:r>
      <w:r w:rsidRPr="00253D65">
        <w:rPr>
          <w:bCs/>
        </w:rPr>
        <w:t>.</w:t>
      </w:r>
      <w:r>
        <w:rPr>
          <w:bCs/>
        </w:rPr>
        <w:t>6</w:t>
      </w:r>
      <w:r w:rsidRPr="00253D65">
        <w:rPr>
          <w:bCs/>
        </w:rPr>
        <w:t>. Обществу с ограниченной ответственностью Строительной компании «Гранит»</w:t>
      </w:r>
      <w:r w:rsidRPr="00253D65">
        <w:t xml:space="preserve"> (на основании заявления в связи с тем, что конфигурация земельного участка и наличие инженерных сетей являются неблагоприятными для застройки) </w:t>
      </w:r>
      <w:r w:rsidRPr="00253D65">
        <w:rPr>
          <w:bCs/>
          <w:iCs/>
        </w:rPr>
        <w:t xml:space="preserve">в части </w:t>
      </w:r>
      <w:r w:rsidRPr="00253D65">
        <w:rPr>
          <w:bCs/>
        </w:rPr>
        <w:t>уменьшения минимального процента застройки с 25 % до 2 %</w:t>
      </w:r>
      <w:r w:rsidRPr="00253D65">
        <w:rPr>
          <w:bCs/>
          <w:iCs/>
        </w:rPr>
        <w:t xml:space="preserve"> в </w:t>
      </w:r>
      <w:r w:rsidRPr="00253D65">
        <w:t xml:space="preserve">границах земельного участка с кадастровым номером </w:t>
      </w:r>
      <w:r w:rsidRPr="00253D65">
        <w:rPr>
          <w:bCs/>
        </w:rPr>
        <w:t>54:35:051925:70</w:t>
      </w:r>
      <w:r w:rsidRPr="00253D65">
        <w:t xml:space="preserve"> площадью 0,3496 га, расположенного по адресу: Российская Федерация, Новосибирская область, город Новосибирск, ул. Громова </w:t>
      </w:r>
      <w:r w:rsidRPr="00253D65">
        <w:rPr>
          <w:bCs/>
        </w:rPr>
        <w:t xml:space="preserve">(зона </w:t>
      </w:r>
      <w:r w:rsidRPr="00253D65">
        <w:rPr>
          <w:rFonts w:eastAsia="Calibri"/>
          <w:lang w:eastAsia="en-US"/>
        </w:rPr>
        <w:t>застройки жилыми домами смешанной этажности (Ж-1)</w:t>
      </w:r>
      <w:r w:rsidRPr="00253D65">
        <w:rPr>
          <w:bCs/>
        </w:rPr>
        <w:t xml:space="preserve">) </w:t>
      </w:r>
      <w:r w:rsidRPr="00253D65">
        <w:t>в связи с тем, что отсутствуют обоснования, предусмотренные частью 1 статьи 40 Градостроительного кодекса</w:t>
      </w:r>
      <w:r w:rsidR="00537430" w:rsidRPr="00537430">
        <w:t xml:space="preserve"> </w:t>
      </w:r>
      <w:r w:rsidR="00537430">
        <w:t>Российской Федерации</w:t>
      </w:r>
      <w:r w:rsidRPr="00253D65">
        <w:t>, а именно конфигурация земельного участка и наличие инженерных сетей не являются неблагоприятными для застройки.</w:t>
      </w:r>
    </w:p>
    <w:p w:rsidR="00525A63" w:rsidRPr="008D7EFF" w:rsidRDefault="00E078CE" w:rsidP="008E51B5">
      <w:pPr>
        <w:ind w:firstLine="709"/>
        <w:jc w:val="both"/>
        <w:rPr>
          <w:spacing w:val="-8"/>
        </w:rPr>
      </w:pPr>
      <w:r w:rsidRPr="008D7EFF">
        <w:t xml:space="preserve">2.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 </w:t>
      </w:r>
    </w:p>
    <w:p w:rsidR="00E078CE" w:rsidRPr="008D7EFF" w:rsidRDefault="00E078CE" w:rsidP="00E078CE">
      <w:pPr>
        <w:ind w:firstLine="709"/>
        <w:jc w:val="both"/>
      </w:pPr>
      <w:r w:rsidRPr="008D7EFF">
        <w:t>3. Департаменту информационной политики мэрии города Новосибирска обеспечить опубликование постановления.</w:t>
      </w:r>
    </w:p>
    <w:p w:rsidR="003804A5" w:rsidRPr="008D7EFF" w:rsidRDefault="00E078CE" w:rsidP="00E078CE">
      <w:pPr>
        <w:ind w:firstLine="709"/>
        <w:jc w:val="both"/>
      </w:pPr>
      <w:r w:rsidRPr="008D7EFF">
        <w:t xml:space="preserve">4. Контроль за исполнением постановления возложить на заместителя мэра </w:t>
      </w:r>
      <w:r w:rsidR="00C42FAB" w:rsidRPr="008D7EFF">
        <w:t xml:space="preserve">города Новосибирска </w:t>
      </w:r>
      <w:r w:rsidRPr="008D7EFF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537430" w:rsidRPr="003608E7" w:rsidTr="003048B7">
        <w:tc>
          <w:tcPr>
            <w:tcW w:w="6946" w:type="dxa"/>
          </w:tcPr>
          <w:p w:rsidR="00537430" w:rsidRPr="003608E7" w:rsidRDefault="00537430">
            <w:pPr>
              <w:spacing w:before="600" w:line="240" w:lineRule="atLeast"/>
              <w:jc w:val="both"/>
            </w:pPr>
            <w:r w:rsidRPr="003608E7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537430" w:rsidRPr="003608E7" w:rsidRDefault="00537430">
            <w:pPr>
              <w:pStyle w:val="7"/>
              <w:spacing w:before="0"/>
              <w:jc w:val="right"/>
            </w:pPr>
            <w:r w:rsidRPr="003608E7">
              <w:t>А. Е. Локоть</w:t>
            </w:r>
          </w:p>
        </w:tc>
      </w:tr>
    </w:tbl>
    <w:p w:rsidR="00537430" w:rsidRDefault="00537430" w:rsidP="003F2E1E">
      <w:pPr>
        <w:widowControl/>
        <w:suppressAutoHyphens/>
        <w:spacing w:line="240" w:lineRule="atLeast"/>
        <w:rPr>
          <w:sz w:val="24"/>
          <w:szCs w:val="24"/>
        </w:rPr>
      </w:pPr>
    </w:p>
    <w:p w:rsidR="003F2E1E" w:rsidRPr="00EB5070" w:rsidRDefault="00F77DC3" w:rsidP="003F2E1E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Кот</w:t>
      </w:r>
      <w:r w:rsidR="004C65B4">
        <w:rPr>
          <w:sz w:val="24"/>
          <w:szCs w:val="24"/>
        </w:rPr>
        <w:t>ова</w:t>
      </w:r>
    </w:p>
    <w:p w:rsidR="003F2E1E" w:rsidRPr="00EB5070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EB5070">
        <w:rPr>
          <w:sz w:val="24"/>
          <w:szCs w:val="24"/>
        </w:rPr>
        <w:t>22750</w:t>
      </w:r>
      <w:r w:rsidR="004C65B4">
        <w:rPr>
          <w:sz w:val="24"/>
          <w:szCs w:val="24"/>
        </w:rPr>
        <w:t>56</w:t>
      </w:r>
    </w:p>
    <w:p w:rsidR="008E51B5" w:rsidRDefault="003F2E1E" w:rsidP="008E51B5">
      <w:pPr>
        <w:rPr>
          <w:sz w:val="24"/>
          <w:szCs w:val="24"/>
        </w:rPr>
      </w:pPr>
      <w:r w:rsidRPr="00EB5070">
        <w:rPr>
          <w:sz w:val="24"/>
          <w:szCs w:val="24"/>
        </w:rPr>
        <w:t>ГУАиГ</w:t>
      </w:r>
    </w:p>
    <w:sectPr w:rsidR="008E51B5" w:rsidSect="00537430">
      <w:headerReference w:type="default" r:id="rId8"/>
      <w:endnotePr>
        <w:numFmt w:val="decimal"/>
      </w:endnotePr>
      <w:pgSz w:w="11907" w:h="16840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89" w:rsidRDefault="00B22A89" w:rsidP="00E10E89">
      <w:r>
        <w:separator/>
      </w:r>
    </w:p>
  </w:endnote>
  <w:endnote w:type="continuationSeparator" w:id="0">
    <w:p w:rsidR="00B22A89" w:rsidRDefault="00B22A89" w:rsidP="00E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89" w:rsidRDefault="00B22A89" w:rsidP="00E10E89">
      <w:r>
        <w:separator/>
      </w:r>
    </w:p>
  </w:footnote>
  <w:footnote w:type="continuationSeparator" w:id="0">
    <w:p w:rsidR="00B22A89" w:rsidRDefault="00B22A89" w:rsidP="00E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Pr="00537430" w:rsidRDefault="00E327A3">
    <w:pPr>
      <w:pStyle w:val="a5"/>
      <w:framePr w:wrap="auto" w:vAnchor="text" w:hAnchor="margin" w:xAlign="center" w:y="1"/>
      <w:widowControl/>
      <w:rPr>
        <w:rStyle w:val="ab"/>
        <w:sz w:val="24"/>
        <w:szCs w:val="24"/>
      </w:rPr>
    </w:pPr>
    <w:r w:rsidRPr="00537430">
      <w:rPr>
        <w:rStyle w:val="ab"/>
        <w:sz w:val="24"/>
        <w:szCs w:val="24"/>
      </w:rPr>
      <w:fldChar w:fldCharType="begin"/>
    </w:r>
    <w:r w:rsidR="00887351" w:rsidRPr="00537430">
      <w:rPr>
        <w:rStyle w:val="ab"/>
        <w:sz w:val="24"/>
        <w:szCs w:val="24"/>
      </w:rPr>
      <w:instrText xml:space="preserve">PAGE  </w:instrText>
    </w:r>
    <w:r w:rsidRPr="00537430">
      <w:rPr>
        <w:rStyle w:val="ab"/>
        <w:sz w:val="24"/>
        <w:szCs w:val="24"/>
      </w:rPr>
      <w:fldChar w:fldCharType="separate"/>
    </w:r>
    <w:r w:rsidR="00BC2E5E">
      <w:rPr>
        <w:rStyle w:val="ab"/>
        <w:noProof/>
        <w:sz w:val="24"/>
        <w:szCs w:val="24"/>
      </w:rPr>
      <w:t>3</w:t>
    </w:r>
    <w:r w:rsidRPr="00537430">
      <w:rPr>
        <w:rStyle w:val="ab"/>
        <w:sz w:val="24"/>
        <w:szCs w:val="24"/>
      </w:rPr>
      <w:fldChar w:fldCharType="end"/>
    </w:r>
  </w:p>
  <w:p w:rsidR="00AB74DE" w:rsidRDefault="00B22A89" w:rsidP="00537430">
    <w:pPr>
      <w:pStyle w:val="a5"/>
      <w:widowControl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B67B9D"/>
    <w:rsid w:val="00012A20"/>
    <w:rsid w:val="0001756E"/>
    <w:rsid w:val="00025172"/>
    <w:rsid w:val="00027902"/>
    <w:rsid w:val="00061BE6"/>
    <w:rsid w:val="00061D86"/>
    <w:rsid w:val="0006299E"/>
    <w:rsid w:val="00073139"/>
    <w:rsid w:val="00080199"/>
    <w:rsid w:val="00087382"/>
    <w:rsid w:val="000B5BCB"/>
    <w:rsid w:val="000D05A7"/>
    <w:rsid w:val="000D74D9"/>
    <w:rsid w:val="000F0344"/>
    <w:rsid w:val="000F2537"/>
    <w:rsid w:val="000F378A"/>
    <w:rsid w:val="00132818"/>
    <w:rsid w:val="0016735C"/>
    <w:rsid w:val="0018036C"/>
    <w:rsid w:val="0018214D"/>
    <w:rsid w:val="00191BD4"/>
    <w:rsid w:val="00192555"/>
    <w:rsid w:val="001B7C07"/>
    <w:rsid w:val="001C5E2C"/>
    <w:rsid w:val="001D1572"/>
    <w:rsid w:val="001E38B3"/>
    <w:rsid w:val="001E4157"/>
    <w:rsid w:val="001F27FA"/>
    <w:rsid w:val="00201290"/>
    <w:rsid w:val="00206928"/>
    <w:rsid w:val="00214E5D"/>
    <w:rsid w:val="00220180"/>
    <w:rsid w:val="00221BD6"/>
    <w:rsid w:val="0022418F"/>
    <w:rsid w:val="00231620"/>
    <w:rsid w:val="00251C9D"/>
    <w:rsid w:val="00257A54"/>
    <w:rsid w:val="00280E93"/>
    <w:rsid w:val="0029125A"/>
    <w:rsid w:val="002B01F2"/>
    <w:rsid w:val="002B5EBB"/>
    <w:rsid w:val="002C7B5E"/>
    <w:rsid w:val="002F01A0"/>
    <w:rsid w:val="0030173D"/>
    <w:rsid w:val="00302C22"/>
    <w:rsid w:val="003126C3"/>
    <w:rsid w:val="00320F13"/>
    <w:rsid w:val="003313FE"/>
    <w:rsid w:val="00331BF2"/>
    <w:rsid w:val="003347E8"/>
    <w:rsid w:val="00351340"/>
    <w:rsid w:val="00352998"/>
    <w:rsid w:val="0035395B"/>
    <w:rsid w:val="00373A07"/>
    <w:rsid w:val="003804A5"/>
    <w:rsid w:val="00396401"/>
    <w:rsid w:val="003A7C71"/>
    <w:rsid w:val="003B13D5"/>
    <w:rsid w:val="003C5B4C"/>
    <w:rsid w:val="003D7406"/>
    <w:rsid w:val="003F27AE"/>
    <w:rsid w:val="003F2E1E"/>
    <w:rsid w:val="003F40BA"/>
    <w:rsid w:val="003F607C"/>
    <w:rsid w:val="00400D47"/>
    <w:rsid w:val="004059DE"/>
    <w:rsid w:val="0042321D"/>
    <w:rsid w:val="00423EAB"/>
    <w:rsid w:val="00425B96"/>
    <w:rsid w:val="004337A5"/>
    <w:rsid w:val="00440508"/>
    <w:rsid w:val="00444103"/>
    <w:rsid w:val="0046313F"/>
    <w:rsid w:val="0046793A"/>
    <w:rsid w:val="004703E4"/>
    <w:rsid w:val="004847C6"/>
    <w:rsid w:val="004925B6"/>
    <w:rsid w:val="004B08E2"/>
    <w:rsid w:val="004B649E"/>
    <w:rsid w:val="004B7890"/>
    <w:rsid w:val="004C1042"/>
    <w:rsid w:val="004C65B4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37430"/>
    <w:rsid w:val="0054048A"/>
    <w:rsid w:val="005426A1"/>
    <w:rsid w:val="00542F37"/>
    <w:rsid w:val="00545DCE"/>
    <w:rsid w:val="0055085C"/>
    <w:rsid w:val="00551DFE"/>
    <w:rsid w:val="0055512C"/>
    <w:rsid w:val="005677E6"/>
    <w:rsid w:val="00573B1A"/>
    <w:rsid w:val="005833A9"/>
    <w:rsid w:val="00586C43"/>
    <w:rsid w:val="00595ED0"/>
    <w:rsid w:val="005A1244"/>
    <w:rsid w:val="005B20F4"/>
    <w:rsid w:val="005C4D9E"/>
    <w:rsid w:val="005D5C79"/>
    <w:rsid w:val="005E3A7D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B7A63"/>
    <w:rsid w:val="006B7F8D"/>
    <w:rsid w:val="006C27D7"/>
    <w:rsid w:val="006E58C5"/>
    <w:rsid w:val="006F05BE"/>
    <w:rsid w:val="006F376A"/>
    <w:rsid w:val="006F3CCC"/>
    <w:rsid w:val="007133BA"/>
    <w:rsid w:val="00721543"/>
    <w:rsid w:val="007215EF"/>
    <w:rsid w:val="007260BC"/>
    <w:rsid w:val="00732890"/>
    <w:rsid w:val="007379B5"/>
    <w:rsid w:val="00745051"/>
    <w:rsid w:val="007704C0"/>
    <w:rsid w:val="00776EEE"/>
    <w:rsid w:val="00780C3D"/>
    <w:rsid w:val="007B79BB"/>
    <w:rsid w:val="007C16D8"/>
    <w:rsid w:val="007C795F"/>
    <w:rsid w:val="007C7B20"/>
    <w:rsid w:val="007D2B2C"/>
    <w:rsid w:val="007D386E"/>
    <w:rsid w:val="007E4404"/>
    <w:rsid w:val="0080518E"/>
    <w:rsid w:val="00806877"/>
    <w:rsid w:val="00815438"/>
    <w:rsid w:val="00847480"/>
    <w:rsid w:val="00847E9F"/>
    <w:rsid w:val="00856BFF"/>
    <w:rsid w:val="0086004B"/>
    <w:rsid w:val="00887351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8E51B5"/>
    <w:rsid w:val="00901B16"/>
    <w:rsid w:val="00913DD7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A7728"/>
    <w:rsid w:val="009D3D36"/>
    <w:rsid w:val="009F0C7E"/>
    <w:rsid w:val="009F77DA"/>
    <w:rsid w:val="00A0395D"/>
    <w:rsid w:val="00A04314"/>
    <w:rsid w:val="00A151EA"/>
    <w:rsid w:val="00A175E6"/>
    <w:rsid w:val="00A17E97"/>
    <w:rsid w:val="00A34FE0"/>
    <w:rsid w:val="00A40D31"/>
    <w:rsid w:val="00A445E9"/>
    <w:rsid w:val="00A610EC"/>
    <w:rsid w:val="00A7504A"/>
    <w:rsid w:val="00A90A07"/>
    <w:rsid w:val="00A9497C"/>
    <w:rsid w:val="00AA2873"/>
    <w:rsid w:val="00AB3858"/>
    <w:rsid w:val="00AC5DE2"/>
    <w:rsid w:val="00AD35E6"/>
    <w:rsid w:val="00AE1914"/>
    <w:rsid w:val="00AE3AC2"/>
    <w:rsid w:val="00AF7137"/>
    <w:rsid w:val="00B011C5"/>
    <w:rsid w:val="00B05835"/>
    <w:rsid w:val="00B0615A"/>
    <w:rsid w:val="00B0696F"/>
    <w:rsid w:val="00B1112B"/>
    <w:rsid w:val="00B12252"/>
    <w:rsid w:val="00B1318C"/>
    <w:rsid w:val="00B20BEF"/>
    <w:rsid w:val="00B22A89"/>
    <w:rsid w:val="00B24905"/>
    <w:rsid w:val="00B43D0B"/>
    <w:rsid w:val="00B633BE"/>
    <w:rsid w:val="00B66217"/>
    <w:rsid w:val="00B6656F"/>
    <w:rsid w:val="00B67B9D"/>
    <w:rsid w:val="00B71A79"/>
    <w:rsid w:val="00B86F9B"/>
    <w:rsid w:val="00BA2A2A"/>
    <w:rsid w:val="00BA6147"/>
    <w:rsid w:val="00BA7BB0"/>
    <w:rsid w:val="00BB3D26"/>
    <w:rsid w:val="00BB53CB"/>
    <w:rsid w:val="00BC2E5E"/>
    <w:rsid w:val="00C17BEB"/>
    <w:rsid w:val="00C213C2"/>
    <w:rsid w:val="00C21451"/>
    <w:rsid w:val="00C236A8"/>
    <w:rsid w:val="00C247B7"/>
    <w:rsid w:val="00C37768"/>
    <w:rsid w:val="00C42FAB"/>
    <w:rsid w:val="00C47E8A"/>
    <w:rsid w:val="00C52F77"/>
    <w:rsid w:val="00C62DE9"/>
    <w:rsid w:val="00C66140"/>
    <w:rsid w:val="00C720D9"/>
    <w:rsid w:val="00C85870"/>
    <w:rsid w:val="00C860C1"/>
    <w:rsid w:val="00C97F8F"/>
    <w:rsid w:val="00CB59F4"/>
    <w:rsid w:val="00CB6C16"/>
    <w:rsid w:val="00CC230B"/>
    <w:rsid w:val="00CD5C8E"/>
    <w:rsid w:val="00CF0225"/>
    <w:rsid w:val="00CF4DD8"/>
    <w:rsid w:val="00D01937"/>
    <w:rsid w:val="00D105E5"/>
    <w:rsid w:val="00D21E07"/>
    <w:rsid w:val="00D257CD"/>
    <w:rsid w:val="00D640ED"/>
    <w:rsid w:val="00D701C7"/>
    <w:rsid w:val="00D908CD"/>
    <w:rsid w:val="00DA0451"/>
    <w:rsid w:val="00DA0863"/>
    <w:rsid w:val="00DA2C34"/>
    <w:rsid w:val="00DA4F76"/>
    <w:rsid w:val="00DA4F9B"/>
    <w:rsid w:val="00DA59FE"/>
    <w:rsid w:val="00DC58F4"/>
    <w:rsid w:val="00DD4CDD"/>
    <w:rsid w:val="00DD565B"/>
    <w:rsid w:val="00E01FE3"/>
    <w:rsid w:val="00E030FA"/>
    <w:rsid w:val="00E078CE"/>
    <w:rsid w:val="00E10E89"/>
    <w:rsid w:val="00E17125"/>
    <w:rsid w:val="00E26841"/>
    <w:rsid w:val="00E27412"/>
    <w:rsid w:val="00E327A3"/>
    <w:rsid w:val="00E416E2"/>
    <w:rsid w:val="00E42F8C"/>
    <w:rsid w:val="00E52BFC"/>
    <w:rsid w:val="00E539EC"/>
    <w:rsid w:val="00E7278D"/>
    <w:rsid w:val="00E747D3"/>
    <w:rsid w:val="00E812F5"/>
    <w:rsid w:val="00E85E4B"/>
    <w:rsid w:val="00EB5070"/>
    <w:rsid w:val="00EC266A"/>
    <w:rsid w:val="00EC67CF"/>
    <w:rsid w:val="00ED6198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77DC3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E7278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936FE-2CA5-4875-89DC-A053785B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2</cp:revision>
  <cp:lastPrinted>2016-10-17T05:30:00Z</cp:lastPrinted>
  <dcterms:created xsi:type="dcterms:W3CDTF">2017-05-05T07:31:00Z</dcterms:created>
  <dcterms:modified xsi:type="dcterms:W3CDTF">2017-05-05T07:31:00Z</dcterms:modified>
</cp:coreProperties>
</file>