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27289B" w:rsidRPr="00DD5BF5" w:rsidTr="00CC12A3">
        <w:tc>
          <w:tcPr>
            <w:tcW w:w="9923" w:type="dxa"/>
          </w:tcPr>
          <w:p w:rsidR="0027289B" w:rsidRPr="00DD5BF5" w:rsidRDefault="006C7121" w:rsidP="00CC12A3">
            <w:pPr>
              <w:ind w:left="4536"/>
              <w:outlineLvl w:val="0"/>
              <w:rPr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485775" cy="485775"/>
                  <wp:effectExtent l="19050" t="0" r="9525" b="0"/>
                  <wp:docPr id="1" name="Рисунок 1" descr="novosi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osi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89B" w:rsidRPr="00DD5BF5" w:rsidRDefault="0027289B" w:rsidP="00CC12A3">
            <w:pPr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27289B" w:rsidRPr="00DD5BF5" w:rsidRDefault="0027289B" w:rsidP="00CC12A3">
            <w:pPr>
              <w:ind w:left="2098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DD5BF5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27289B" w:rsidRPr="00DD5BF5" w:rsidRDefault="0027289B" w:rsidP="00CC12A3">
            <w:pPr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27289B" w:rsidRPr="00DD5BF5" w:rsidRDefault="0027289B" w:rsidP="00CC12A3">
            <w:pPr>
              <w:ind w:left="2778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DD5BF5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27289B" w:rsidRPr="00DD5BF5" w:rsidRDefault="0027289B" w:rsidP="00CC12A3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27289B" w:rsidRPr="007861AD" w:rsidRDefault="0027289B" w:rsidP="00CC12A3">
            <w:pPr>
              <w:tabs>
                <w:tab w:val="left" w:pos="540"/>
                <w:tab w:val="left" w:pos="2160"/>
                <w:tab w:val="left" w:pos="7612"/>
                <w:tab w:val="left" w:pos="9781"/>
              </w:tabs>
              <w:jc w:val="both"/>
            </w:pPr>
            <w:r w:rsidRPr="007861AD">
              <w:rPr>
                <w:b/>
              </w:rPr>
              <w:t>От</w:t>
            </w:r>
            <w:r w:rsidRPr="007861AD">
              <w:t xml:space="preserve">  </w:t>
            </w:r>
            <w:r w:rsidRPr="007861AD">
              <w:tab/>
            </w:r>
            <w:r w:rsidRPr="007861AD">
              <w:rPr>
                <w:u w:val="single"/>
              </w:rPr>
              <w:t xml:space="preserve">  </w:t>
            </w:r>
            <w:r w:rsidR="00EF550B">
              <w:rPr>
                <w:u w:val="single"/>
              </w:rPr>
              <w:t>02.02.2017</w:t>
            </w:r>
            <w:r w:rsidRPr="007861AD">
              <w:tab/>
            </w:r>
            <w:r w:rsidR="00EF550B">
              <w:t xml:space="preserve">                                                                                </w:t>
            </w:r>
            <w:r w:rsidRPr="007861AD">
              <w:rPr>
                <w:b/>
              </w:rPr>
              <w:t>№</w:t>
            </w:r>
            <w:r w:rsidRPr="007861AD">
              <w:t xml:space="preserve"> </w:t>
            </w:r>
            <w:r w:rsidRPr="00EF550B">
              <w:rPr>
                <w:u w:val="single"/>
              </w:rPr>
              <w:t xml:space="preserve">    </w:t>
            </w:r>
            <w:r w:rsidR="00EF550B" w:rsidRPr="00EF550B">
              <w:rPr>
                <w:u w:val="single"/>
              </w:rPr>
              <w:t>453</w:t>
            </w:r>
            <w:r w:rsidR="00EF550B" w:rsidRPr="00EF550B">
              <w:t xml:space="preserve">     </w:t>
            </w:r>
          </w:p>
          <w:p w:rsidR="0027289B" w:rsidRPr="00DD5BF5" w:rsidRDefault="0027289B" w:rsidP="00CC12A3">
            <w:pPr>
              <w:tabs>
                <w:tab w:val="left" w:pos="3960"/>
                <w:tab w:val="left" w:pos="7740"/>
              </w:tabs>
              <w:jc w:val="both"/>
              <w:rPr>
                <w:sz w:val="20"/>
              </w:rPr>
            </w:pPr>
          </w:p>
        </w:tc>
      </w:tr>
      <w:tr w:rsidR="00EF550B" w:rsidRPr="00DD5BF5" w:rsidTr="00CC12A3">
        <w:tc>
          <w:tcPr>
            <w:tcW w:w="9923" w:type="dxa"/>
          </w:tcPr>
          <w:p w:rsidR="00EF550B" w:rsidRPr="00C73A66" w:rsidRDefault="00EF550B" w:rsidP="00CC12A3">
            <w:pPr>
              <w:ind w:left="4536"/>
              <w:outlineLvl w:val="0"/>
              <w:rPr>
                <w:rFonts w:ascii="Calibri" w:hAnsi="Calibri"/>
                <w:sz w:val="20"/>
              </w:rPr>
            </w:pP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6203"/>
      </w:tblGrid>
      <w:tr w:rsidR="00215B9C" w:rsidTr="0027289B">
        <w:trPr>
          <w:trHeight w:val="20"/>
        </w:trPr>
        <w:tc>
          <w:tcPr>
            <w:tcW w:w="6203" w:type="dxa"/>
            <w:hideMark/>
          </w:tcPr>
          <w:p w:rsidR="00215B9C" w:rsidRDefault="00215B9C" w:rsidP="0027289B">
            <w:pPr>
              <w:widowControl/>
              <w:spacing w:line="240" w:lineRule="atLeast"/>
              <w:jc w:val="both"/>
            </w:pPr>
            <w:r>
              <w:t>О назначении публичных слушаний по вопросам предоставления разрешений на отклонение от предельных параметров разрешенного стро</w:t>
            </w:r>
            <w:r>
              <w:t>и</w:t>
            </w:r>
            <w:r>
              <w:t>тельства, реконструкции объектов капитального строительства</w:t>
            </w:r>
          </w:p>
        </w:tc>
      </w:tr>
    </w:tbl>
    <w:p w:rsidR="0027289B" w:rsidRDefault="0027289B" w:rsidP="008A6BC9">
      <w:pPr>
        <w:ind w:firstLine="720"/>
        <w:jc w:val="both"/>
        <w:outlineLvl w:val="0"/>
      </w:pPr>
    </w:p>
    <w:p w:rsidR="0027289B" w:rsidRDefault="0027289B" w:rsidP="008A6BC9">
      <w:pPr>
        <w:ind w:firstLine="720"/>
        <w:jc w:val="both"/>
        <w:outlineLvl w:val="0"/>
      </w:pPr>
    </w:p>
    <w:p w:rsidR="00215B9C" w:rsidRDefault="00215B9C" w:rsidP="008A6BC9">
      <w:pPr>
        <w:ind w:firstLine="720"/>
        <w:jc w:val="both"/>
        <w:outlineLvl w:val="0"/>
      </w:pPr>
      <w:r>
        <w:t>В целях выявления и учета мнения и интересов жителей города Новосиби</w:t>
      </w:r>
      <w:r>
        <w:t>р</w:t>
      </w:r>
      <w:r>
        <w:t>ска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</w:t>
      </w:r>
      <w:r>
        <w:t>е</w:t>
      </w:r>
      <w:r>
        <w:t>рации, решением Совета депутатов города Новосибирска от 24.06.2009 № 1288 «О Правилах землепользования и застройки города Новосибирска», Федеральным законом от 06.10.2003 № 131-ФЗ «Об общих принципах организации местного самоуправления в Российской Федерации», решением городского Совета Нов</w:t>
      </w:r>
      <w:r>
        <w:t>о</w:t>
      </w:r>
      <w:r>
        <w:t>сибирска от 25.04.2007 № 562 «О Положении  о публичных слушаниях в городе Новосибирске», руководствуясь Уставом города Новосибирска, ПОСТАНОВЛЯЮ:</w:t>
      </w:r>
    </w:p>
    <w:p w:rsidR="00095214" w:rsidRDefault="00215B9C" w:rsidP="008A6BC9">
      <w:pPr>
        <w:pStyle w:val="ae"/>
        <w:ind w:firstLine="720"/>
      </w:pPr>
      <w:r>
        <w:t>1. </w:t>
      </w:r>
      <w:r w:rsidRPr="0023010A">
        <w:t>Н</w:t>
      </w:r>
      <w:r>
        <w:t>азначить публичные слушания по вопросам предоставления разреш</w:t>
      </w:r>
      <w:r>
        <w:t>е</w:t>
      </w:r>
      <w:r>
        <w:t>ний на отклонение от предельных параметров разрешенного строительства, реконструкции объек</w:t>
      </w:r>
      <w:r w:rsidR="00561377">
        <w:t>тов капитального строительства:</w:t>
      </w:r>
    </w:p>
    <w:p w:rsidR="00FE00D8" w:rsidRDefault="00351A5B" w:rsidP="00FE00D8">
      <w:pPr>
        <w:widowControl/>
        <w:autoSpaceDE w:val="0"/>
        <w:autoSpaceDN w:val="0"/>
        <w:adjustRightInd w:val="0"/>
        <w:ind w:firstLine="720"/>
        <w:jc w:val="both"/>
      </w:pPr>
      <w:r>
        <w:t>1.</w:t>
      </w:r>
      <w:r w:rsidR="00DF2A7A" w:rsidRPr="00283E78">
        <w:t>1.</w:t>
      </w:r>
      <w:r w:rsidR="00DF2A7A">
        <w:t> </w:t>
      </w:r>
      <w:r w:rsidR="000A23E9">
        <w:t>Государственному учреждению в</w:t>
      </w:r>
      <w:r w:rsidR="00642EC7" w:rsidRPr="00FE00D8">
        <w:rPr>
          <w:color w:val="333333"/>
        </w:rPr>
        <w:t>ойсков</w:t>
      </w:r>
      <w:r w:rsidR="00F25CBB">
        <w:rPr>
          <w:color w:val="333333"/>
        </w:rPr>
        <w:t>ой</w:t>
      </w:r>
      <w:r w:rsidR="00642EC7" w:rsidRPr="00FE00D8">
        <w:rPr>
          <w:color w:val="333333"/>
        </w:rPr>
        <w:t xml:space="preserve"> част</w:t>
      </w:r>
      <w:r w:rsidR="00F25CBB">
        <w:rPr>
          <w:color w:val="333333"/>
        </w:rPr>
        <w:t>и</w:t>
      </w:r>
      <w:r w:rsidR="00642EC7" w:rsidRPr="00FE00D8">
        <w:rPr>
          <w:color w:val="333333"/>
        </w:rPr>
        <w:t xml:space="preserve"> 3287</w:t>
      </w:r>
      <w:r w:rsidR="00642EC7" w:rsidRPr="00BE2F91">
        <w:t xml:space="preserve"> </w:t>
      </w:r>
      <w:r w:rsidR="00714315">
        <w:t>(</w:t>
      </w:r>
      <w:r w:rsidR="00714315" w:rsidRPr="00666979">
        <w:t xml:space="preserve">на основании заявления в связи с </w:t>
      </w:r>
      <w:r w:rsidR="00714315">
        <w:t>тем, что конфигурация земельного участка и наличие инж</w:t>
      </w:r>
      <w:r w:rsidR="00714315">
        <w:t>е</w:t>
      </w:r>
      <w:r w:rsidR="00714315">
        <w:t>нерных сетей являются неблагоприятными для застройки)</w:t>
      </w:r>
      <w:r w:rsidR="00FE00D8">
        <w:t>:</w:t>
      </w:r>
    </w:p>
    <w:p w:rsidR="00FE00D8" w:rsidRPr="000041C1" w:rsidRDefault="00714315" w:rsidP="00FE00D8">
      <w:pPr>
        <w:widowControl/>
        <w:autoSpaceDE w:val="0"/>
        <w:autoSpaceDN w:val="0"/>
        <w:adjustRightInd w:val="0"/>
        <w:ind w:firstLine="720"/>
        <w:jc w:val="both"/>
        <w:rPr>
          <w:bCs/>
        </w:rPr>
      </w:pPr>
      <w:r w:rsidRPr="00283E78">
        <w:t>в части уменьшения минимального отступа от границ земельного участка, за пределами которого з</w:t>
      </w:r>
      <w:r w:rsidRPr="00283E78">
        <w:t>а</w:t>
      </w:r>
      <w:r w:rsidRPr="00283E78">
        <w:t>прещено строительство зданий, строений, сооружений, с кадастровым номером 54:35:</w:t>
      </w:r>
      <w:r>
        <w:t>041120:33</w:t>
      </w:r>
      <w:r w:rsidRPr="00714315">
        <w:t xml:space="preserve"> </w:t>
      </w:r>
      <w:r>
        <w:t xml:space="preserve">площадью </w:t>
      </w:r>
      <w:r w:rsidRPr="00283E78">
        <w:t>0,</w:t>
      </w:r>
      <w:r>
        <w:t>2141</w:t>
      </w:r>
      <w:r w:rsidRPr="00283E78">
        <w:t xml:space="preserve"> г</w:t>
      </w:r>
      <w:r>
        <w:t>а</w:t>
      </w:r>
      <w:r w:rsidRPr="00283E78">
        <w:t xml:space="preserve">, расположенного по адресу: </w:t>
      </w:r>
      <w:r w:rsidRPr="00681EB1">
        <w:t>Российская Федерация, Новосибирская область, город Новосибирск,</w:t>
      </w:r>
      <w:r w:rsidR="00A23061">
        <w:t xml:space="preserve"> ул. </w:t>
      </w:r>
      <w:r w:rsidRPr="00F25CBB">
        <w:t>Дунаевского</w:t>
      </w:r>
      <w:r w:rsidR="00FE00D8" w:rsidRPr="00F25CBB">
        <w:t xml:space="preserve"> (зона </w:t>
      </w:r>
      <w:r w:rsidR="00F25CBB" w:rsidRPr="00F25CBB">
        <w:t xml:space="preserve">военных и иных режимных объектов и территорий </w:t>
      </w:r>
      <w:r w:rsidR="00FE00D8" w:rsidRPr="00F25CBB">
        <w:t>(С-3))</w:t>
      </w:r>
      <w:r w:rsidR="00CE50B7" w:rsidRPr="00F25CBB">
        <w:t xml:space="preserve">, </w:t>
      </w:r>
      <w:r w:rsidR="00FE00D8" w:rsidRPr="00F25CBB">
        <w:rPr>
          <w:bCs/>
        </w:rPr>
        <w:t>с</w:t>
      </w:r>
      <w:r w:rsidR="00FE00D8" w:rsidRPr="00E74009">
        <w:rPr>
          <w:bCs/>
        </w:rPr>
        <w:t xml:space="preserve"> </w:t>
      </w:r>
      <w:r w:rsidR="00FE00D8">
        <w:rPr>
          <w:bCs/>
        </w:rPr>
        <w:t>3</w:t>
      </w:r>
      <w:r w:rsidR="00FE00D8" w:rsidRPr="00E74009">
        <w:rPr>
          <w:bCs/>
        </w:rPr>
        <w:t xml:space="preserve"> м до </w:t>
      </w:r>
      <w:r w:rsidR="00FE00D8">
        <w:rPr>
          <w:bCs/>
        </w:rPr>
        <w:t>0 </w:t>
      </w:r>
      <w:r w:rsidR="00FE00D8" w:rsidRPr="00E74009">
        <w:rPr>
          <w:bCs/>
        </w:rPr>
        <w:t>м с</w:t>
      </w:r>
      <w:r w:rsidR="00FE00D8">
        <w:rPr>
          <w:bCs/>
        </w:rPr>
        <w:t>о стороны земельн</w:t>
      </w:r>
      <w:r w:rsidR="00F25CBB">
        <w:rPr>
          <w:bCs/>
        </w:rPr>
        <w:t>ых</w:t>
      </w:r>
      <w:r w:rsidR="00FE00D8">
        <w:rPr>
          <w:bCs/>
        </w:rPr>
        <w:t xml:space="preserve"> участк</w:t>
      </w:r>
      <w:r w:rsidR="00F25CBB">
        <w:rPr>
          <w:bCs/>
        </w:rPr>
        <w:t>ов</w:t>
      </w:r>
      <w:r w:rsidR="00FE00D8">
        <w:rPr>
          <w:bCs/>
        </w:rPr>
        <w:t xml:space="preserve"> с кадастровым</w:t>
      </w:r>
      <w:r w:rsidR="00F25CBB">
        <w:rPr>
          <w:bCs/>
        </w:rPr>
        <w:t>и</w:t>
      </w:r>
      <w:r w:rsidR="00FE00D8">
        <w:rPr>
          <w:bCs/>
        </w:rPr>
        <w:t xml:space="preserve"> номер</w:t>
      </w:r>
      <w:r w:rsidR="00F25CBB">
        <w:rPr>
          <w:bCs/>
        </w:rPr>
        <w:t>ами</w:t>
      </w:r>
      <w:r w:rsidR="00FE00D8">
        <w:rPr>
          <w:bCs/>
        </w:rPr>
        <w:t xml:space="preserve"> </w:t>
      </w:r>
      <w:r w:rsidR="00FE00D8" w:rsidRPr="00283E78">
        <w:t>54:35:</w:t>
      </w:r>
      <w:r w:rsidR="00FE00D8">
        <w:t xml:space="preserve">041120:6, </w:t>
      </w:r>
      <w:r w:rsidR="00FE00D8" w:rsidRPr="00283E78">
        <w:t>54:35:</w:t>
      </w:r>
      <w:r w:rsidR="008F7959">
        <w:t>041120:4;</w:t>
      </w:r>
    </w:p>
    <w:p w:rsidR="00CE50B7" w:rsidRDefault="00CE50B7" w:rsidP="00CE50B7">
      <w:pPr>
        <w:widowControl/>
        <w:spacing w:line="240" w:lineRule="atLeast"/>
        <w:ind w:firstLine="720"/>
        <w:jc w:val="both"/>
      </w:pPr>
      <w:r w:rsidRPr="00D435F3">
        <w:t>в части увеличения макс</w:t>
      </w:r>
      <w:r>
        <w:t>имального процента застройки с 60</w:t>
      </w:r>
      <w:r w:rsidRPr="00D435F3">
        <w:t xml:space="preserve"> % до </w:t>
      </w:r>
      <w:r>
        <w:t>75</w:t>
      </w:r>
      <w:r w:rsidRPr="00D435F3">
        <w:t xml:space="preserve"> % в границах земельного участка с кадастровым номером </w:t>
      </w:r>
      <w:r w:rsidRPr="00283E78">
        <w:t>54:35:</w:t>
      </w:r>
      <w:r>
        <w:t>041120:33</w:t>
      </w:r>
      <w:r w:rsidRPr="00714315">
        <w:t xml:space="preserve"> </w:t>
      </w:r>
      <w:r>
        <w:t xml:space="preserve">площадью </w:t>
      </w:r>
      <w:r w:rsidRPr="00283E78">
        <w:t>0,</w:t>
      </w:r>
      <w:r>
        <w:t xml:space="preserve">2141 </w:t>
      </w:r>
      <w:r w:rsidRPr="00283E78">
        <w:t>г</w:t>
      </w:r>
      <w:r>
        <w:t>а</w:t>
      </w:r>
      <w:r w:rsidRPr="00283E78">
        <w:t xml:space="preserve">, расположенного по адресу: </w:t>
      </w:r>
      <w:r w:rsidRPr="00681EB1">
        <w:t>Российская Федерация, Новосибирская о</w:t>
      </w:r>
      <w:r w:rsidRPr="00681EB1">
        <w:t>б</w:t>
      </w:r>
      <w:r w:rsidRPr="00681EB1">
        <w:t>ласть, город Новосибирск,</w:t>
      </w:r>
      <w:r w:rsidR="0027289B">
        <w:t xml:space="preserve"> ул. </w:t>
      </w:r>
      <w:r w:rsidR="0027289B" w:rsidRPr="00F25CBB">
        <w:t xml:space="preserve">Дунаевского </w:t>
      </w:r>
      <w:r w:rsidR="00F25CBB" w:rsidRPr="00F25CBB">
        <w:t>(зона военных и иных режимных объектов и территорий (С-3))</w:t>
      </w:r>
      <w:r w:rsidR="00F25CBB">
        <w:t>.</w:t>
      </w:r>
    </w:p>
    <w:p w:rsidR="00786159" w:rsidRDefault="00B53A48" w:rsidP="00786159">
      <w:pPr>
        <w:widowControl/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lastRenderedPageBreak/>
        <w:t>1</w:t>
      </w:r>
      <w:r w:rsidR="003315DA">
        <w:rPr>
          <w:bCs/>
        </w:rPr>
        <w:t>.</w:t>
      </w:r>
      <w:r>
        <w:rPr>
          <w:bCs/>
        </w:rPr>
        <w:t>2</w:t>
      </w:r>
      <w:r w:rsidR="003315DA">
        <w:rPr>
          <w:bCs/>
        </w:rPr>
        <w:t>.</w:t>
      </w:r>
      <w:r w:rsidR="00114558">
        <w:rPr>
          <w:bCs/>
        </w:rPr>
        <w:t> </w:t>
      </w:r>
      <w:r w:rsidR="003315DA" w:rsidRPr="00666979">
        <w:rPr>
          <w:bCs/>
        </w:rPr>
        <w:t xml:space="preserve">Витухину Виталию Геннадьевичу </w:t>
      </w:r>
      <w:r w:rsidR="003315DA" w:rsidRPr="00666979">
        <w:t>(</w:t>
      </w:r>
      <w:r w:rsidR="0072167C" w:rsidRPr="00F32737">
        <w:t>на основании заявления в связи с необходимостью соблюдения линии регулирования застройки</w:t>
      </w:r>
      <w:r w:rsidR="0072167C">
        <w:t xml:space="preserve">, а также </w:t>
      </w:r>
      <w:r w:rsidR="003315DA" w:rsidRPr="00666979">
        <w:t xml:space="preserve">в связи с </w:t>
      </w:r>
      <w:r w:rsidR="003315DA">
        <w:t>тем, что фактический процент застройки земельного участка превышает устано</w:t>
      </w:r>
      <w:r w:rsidR="003315DA">
        <w:t>в</w:t>
      </w:r>
      <w:r w:rsidR="003315DA">
        <w:t xml:space="preserve">ленный градостроительным регламентом максимальный процент застройки) </w:t>
      </w:r>
      <w:r w:rsidR="003315DA" w:rsidRPr="00666979">
        <w:rPr>
          <w:bCs/>
          <w:iCs/>
        </w:rPr>
        <w:t xml:space="preserve">в части </w:t>
      </w:r>
      <w:r w:rsidR="003315DA" w:rsidRPr="00666979">
        <w:rPr>
          <w:bCs/>
        </w:rPr>
        <w:t>увеличения максимальног</w:t>
      </w:r>
      <w:r w:rsidR="00114558">
        <w:rPr>
          <w:bCs/>
        </w:rPr>
        <w:t>о процента застройки</w:t>
      </w:r>
      <w:r w:rsidR="00BE323A">
        <w:rPr>
          <w:bCs/>
        </w:rPr>
        <w:t xml:space="preserve"> </w:t>
      </w:r>
      <w:r w:rsidR="003315DA">
        <w:rPr>
          <w:bCs/>
        </w:rPr>
        <w:t>с 40 % до 44,</w:t>
      </w:r>
      <w:r w:rsidR="003315DA" w:rsidRPr="003315DA">
        <w:rPr>
          <w:bCs/>
        </w:rPr>
        <w:t>1</w:t>
      </w:r>
      <w:r w:rsidR="003315DA" w:rsidRPr="00666979">
        <w:rPr>
          <w:bCs/>
        </w:rPr>
        <w:t> %</w:t>
      </w:r>
      <w:r w:rsidR="003315DA" w:rsidRPr="00666979">
        <w:rPr>
          <w:bCs/>
          <w:iCs/>
        </w:rPr>
        <w:t xml:space="preserve"> в </w:t>
      </w:r>
      <w:r w:rsidR="003315DA" w:rsidRPr="00666979">
        <w:t xml:space="preserve">границах земельного участка с кадастровым номером </w:t>
      </w:r>
      <w:r w:rsidR="003315DA" w:rsidRPr="00666979">
        <w:rPr>
          <w:bCs/>
        </w:rPr>
        <w:t>54:35:064250:105</w:t>
      </w:r>
      <w:r w:rsidR="003315DA" w:rsidRPr="00666979">
        <w:t xml:space="preserve"> площадью 0,6261 га, расположенного по адресу: Российская Федерация, Новосибирская о</w:t>
      </w:r>
      <w:r w:rsidR="003315DA" w:rsidRPr="00666979">
        <w:t>б</w:t>
      </w:r>
      <w:r w:rsidR="003315DA" w:rsidRPr="00666979">
        <w:t>ласть, город Новосибирск, ул. Ватутина,</w:t>
      </w:r>
      <w:r w:rsidR="00114558">
        <w:t> </w:t>
      </w:r>
      <w:r w:rsidR="003315DA" w:rsidRPr="00666979">
        <w:t xml:space="preserve">27 </w:t>
      </w:r>
      <w:r w:rsidR="003315DA" w:rsidRPr="00666979">
        <w:rPr>
          <w:bCs/>
        </w:rPr>
        <w:t xml:space="preserve">(зона </w:t>
      </w:r>
      <w:r w:rsidR="003315DA" w:rsidRPr="00FE1CEF">
        <w:rPr>
          <w:rFonts w:eastAsia="Calibri"/>
          <w:lang w:eastAsia="en-US"/>
        </w:rPr>
        <w:t>застройки жилыми домами смешанной этажности (Ж-1)</w:t>
      </w:r>
      <w:r w:rsidR="003315DA">
        <w:rPr>
          <w:bCs/>
        </w:rPr>
        <w:t>).</w:t>
      </w:r>
    </w:p>
    <w:p w:rsidR="00CB6538" w:rsidRDefault="00CB6538" w:rsidP="00343487">
      <w:pPr>
        <w:tabs>
          <w:tab w:val="left" w:pos="10440"/>
        </w:tabs>
        <w:autoSpaceDE w:val="0"/>
        <w:autoSpaceDN w:val="0"/>
        <w:adjustRightInd w:val="0"/>
        <w:ind w:right="5" w:firstLine="709"/>
        <w:jc w:val="both"/>
        <w:rPr>
          <w:bCs/>
        </w:rPr>
      </w:pPr>
      <w:r>
        <w:rPr>
          <w:bCs/>
        </w:rPr>
        <w:t>1</w:t>
      </w:r>
      <w:r w:rsidR="00786159">
        <w:rPr>
          <w:bCs/>
        </w:rPr>
        <w:t>.</w:t>
      </w:r>
      <w:r>
        <w:rPr>
          <w:bCs/>
        </w:rPr>
        <w:t>3.</w:t>
      </w:r>
      <w:r w:rsidR="00270ECC">
        <w:rPr>
          <w:bCs/>
        </w:rPr>
        <w:t> </w:t>
      </w:r>
      <w:r w:rsidR="00E20133">
        <w:rPr>
          <w:bCs/>
        </w:rPr>
        <w:t>Обществу с ограниченной ответственностью «Проект Панорама</w:t>
      </w:r>
      <w:r w:rsidR="00E20133">
        <w:t>»</w:t>
      </w:r>
      <w:r w:rsidR="00786159" w:rsidRPr="00786159">
        <w:t xml:space="preserve"> </w:t>
      </w:r>
      <w:r w:rsidR="00786159">
        <w:t>(</w:t>
      </w:r>
      <w:r w:rsidR="00786159" w:rsidRPr="00666979">
        <w:t>на основании заявления в связи с</w:t>
      </w:r>
      <w:r w:rsidR="00786159">
        <w:t xml:space="preserve"> тем, что </w:t>
      </w:r>
      <w:r w:rsidR="00786159" w:rsidRPr="009357A4">
        <w:t>инженерно-геологические характеристики земельного участка являются неблагоприятными для застройки</w:t>
      </w:r>
      <w:r w:rsidR="00786159" w:rsidRPr="00786159">
        <w:t>) в части увелич</w:t>
      </w:r>
      <w:r w:rsidR="00786159" w:rsidRPr="00786159">
        <w:t>е</w:t>
      </w:r>
      <w:r w:rsidR="00786159" w:rsidRPr="00786159">
        <w:t xml:space="preserve">ния </w:t>
      </w:r>
      <w:r w:rsidR="00786159">
        <w:t>предельного</w:t>
      </w:r>
      <w:r w:rsidR="00786159" w:rsidRPr="00786159">
        <w:t xml:space="preserve"> максимальн</w:t>
      </w:r>
      <w:r w:rsidR="00786159">
        <w:t>ого</w:t>
      </w:r>
      <w:r w:rsidR="00786159" w:rsidRPr="00786159">
        <w:t xml:space="preserve"> коэффициент</w:t>
      </w:r>
      <w:r w:rsidR="00786159">
        <w:t>а</w:t>
      </w:r>
      <w:r w:rsidR="00114558">
        <w:t xml:space="preserve"> плотности застройки</w:t>
      </w:r>
      <w:r w:rsidR="00BE323A">
        <w:t xml:space="preserve"> </w:t>
      </w:r>
      <w:r w:rsidR="00786159" w:rsidRPr="00786159">
        <w:t xml:space="preserve">земельного участка </w:t>
      </w:r>
      <w:r w:rsidR="002F5758">
        <w:t xml:space="preserve">с </w:t>
      </w:r>
      <w:r w:rsidR="002F5758" w:rsidRPr="00666979">
        <w:t>кадастровым номером</w:t>
      </w:r>
      <w:r w:rsidR="002F5758">
        <w:t xml:space="preserve"> </w:t>
      </w:r>
      <w:r w:rsidR="002F5758" w:rsidRPr="00CB6538">
        <w:rPr>
          <w:bCs/>
        </w:rPr>
        <w:t>54:35:052490:338</w:t>
      </w:r>
      <w:r w:rsidR="002F5758" w:rsidRPr="002F5758">
        <w:t xml:space="preserve"> </w:t>
      </w:r>
      <w:r w:rsidR="002F5758">
        <w:t>площадью 1</w:t>
      </w:r>
      <w:r w:rsidR="002F5758" w:rsidRPr="00666979">
        <w:t>,</w:t>
      </w:r>
      <w:r w:rsidR="002F5758">
        <w:t>1243</w:t>
      </w:r>
      <w:r w:rsidR="002F5758" w:rsidRPr="00666979">
        <w:t> га, распол</w:t>
      </w:r>
      <w:r w:rsidR="002F5758" w:rsidRPr="00666979">
        <w:t>о</w:t>
      </w:r>
      <w:r w:rsidR="002F5758" w:rsidRPr="00666979">
        <w:t>женного по адресу: Российская Федерация, Новосибирская область, город Новосибирск, ул.</w:t>
      </w:r>
      <w:r w:rsidR="00343487" w:rsidRPr="00343487">
        <w:t xml:space="preserve"> Н</w:t>
      </w:r>
      <w:r w:rsidR="00343487">
        <w:t xml:space="preserve">емировича-Данченко </w:t>
      </w:r>
      <w:r w:rsidR="00343487" w:rsidRPr="00283E78">
        <w:rPr>
          <w:bCs/>
        </w:rPr>
        <w:t>(зона делового, общественного и к</w:t>
      </w:r>
      <w:r w:rsidR="00343487">
        <w:rPr>
          <w:bCs/>
        </w:rPr>
        <w:t>о</w:t>
      </w:r>
      <w:r w:rsidR="00343487">
        <w:rPr>
          <w:bCs/>
        </w:rPr>
        <w:t>м</w:t>
      </w:r>
      <w:r w:rsidR="00343487">
        <w:rPr>
          <w:bCs/>
        </w:rPr>
        <w:t>мерческого назначения (ОД-1))</w:t>
      </w:r>
      <w:r w:rsidR="00BE323A">
        <w:rPr>
          <w:bCs/>
        </w:rPr>
        <w:t>,</w:t>
      </w:r>
      <w:r w:rsidR="00943AEC" w:rsidRPr="00943AEC">
        <w:t xml:space="preserve"> </w:t>
      </w:r>
      <w:r w:rsidR="00943AEC">
        <w:t>с 2,5 до 4,5.</w:t>
      </w:r>
    </w:p>
    <w:p w:rsidR="009B5049" w:rsidRDefault="003B6F85" w:rsidP="00CA1E02">
      <w:pPr>
        <w:widowControl/>
        <w:tabs>
          <w:tab w:val="left" w:pos="10440"/>
        </w:tabs>
        <w:autoSpaceDE w:val="0"/>
        <w:autoSpaceDN w:val="0"/>
        <w:adjustRightInd w:val="0"/>
        <w:ind w:right="5" w:firstLine="709"/>
        <w:jc w:val="both"/>
        <w:outlineLvl w:val="3"/>
      </w:pPr>
      <w:r>
        <w:rPr>
          <w:bCs/>
        </w:rPr>
        <w:t>1.4. Обществу с ограниченной ответственностью «БОВИ</w:t>
      </w:r>
      <w:r>
        <w:t>»</w:t>
      </w:r>
      <w:r w:rsidRPr="003B6F85">
        <w:rPr>
          <w:color w:val="000000"/>
        </w:rPr>
        <w:t xml:space="preserve"> </w:t>
      </w:r>
      <w:r w:rsidRPr="00283E78">
        <w:rPr>
          <w:color w:val="000000"/>
        </w:rPr>
        <w:t>(на основании з</w:t>
      </w:r>
      <w:r w:rsidRPr="00283E78">
        <w:rPr>
          <w:color w:val="000000"/>
        </w:rPr>
        <w:t>а</w:t>
      </w:r>
      <w:r w:rsidRPr="00283E78">
        <w:rPr>
          <w:color w:val="000000"/>
        </w:rPr>
        <w:t xml:space="preserve">явления в связи с тем, что конфигурация </w:t>
      </w:r>
      <w:r w:rsidR="00FF430F">
        <w:t>земельного участка</w:t>
      </w:r>
      <w:r w:rsidR="00FF430F">
        <w:rPr>
          <w:color w:val="000000"/>
        </w:rPr>
        <w:t xml:space="preserve"> </w:t>
      </w:r>
      <w:r>
        <w:rPr>
          <w:color w:val="000000"/>
        </w:rPr>
        <w:t>является</w:t>
      </w:r>
      <w:r w:rsidRPr="00283E78">
        <w:rPr>
          <w:color w:val="000000"/>
        </w:rPr>
        <w:t xml:space="preserve"> неблагоприятн</w:t>
      </w:r>
      <w:r>
        <w:rPr>
          <w:color w:val="000000"/>
        </w:rPr>
        <w:t>ой</w:t>
      </w:r>
      <w:r w:rsidRPr="00283E78">
        <w:rPr>
          <w:color w:val="000000"/>
        </w:rPr>
        <w:t xml:space="preserve"> для застройки)</w:t>
      </w:r>
      <w:r>
        <w:rPr>
          <w:color w:val="000000"/>
        </w:rPr>
        <w:t xml:space="preserve"> </w:t>
      </w:r>
      <w:r w:rsidRPr="00283E78">
        <w:t>в части уменьшения минимального отступа от границ земельного участка, за пределами которого запрещено строительство зд</w:t>
      </w:r>
      <w:r w:rsidRPr="00283E78">
        <w:t>а</w:t>
      </w:r>
      <w:r w:rsidRPr="00283E78">
        <w:t>ний, строений, сооружений, с кадастровым номером 54:35:</w:t>
      </w:r>
      <w:r>
        <w:t>032540</w:t>
      </w:r>
      <w:r w:rsidRPr="00283E78">
        <w:t>:</w:t>
      </w:r>
      <w:r>
        <w:t>3</w:t>
      </w:r>
      <w:r w:rsidRPr="00283E78">
        <w:t>2</w:t>
      </w:r>
      <w:r>
        <w:t xml:space="preserve"> площадью </w:t>
      </w:r>
      <w:r w:rsidRPr="00283E78">
        <w:t>0,</w:t>
      </w:r>
      <w:r w:rsidR="00CA1E02">
        <w:t>6655</w:t>
      </w:r>
      <w:r w:rsidR="00114558">
        <w:t> </w:t>
      </w:r>
      <w:r w:rsidRPr="00283E78">
        <w:t>г</w:t>
      </w:r>
      <w:r>
        <w:t>а</w:t>
      </w:r>
      <w:r w:rsidRPr="00283E78">
        <w:t xml:space="preserve">, расположенного по адресу: </w:t>
      </w:r>
      <w:r w:rsidRPr="00681EB1">
        <w:t>Российская Федерация, Новосибирская о</w:t>
      </w:r>
      <w:r w:rsidRPr="00681EB1">
        <w:t>б</w:t>
      </w:r>
      <w:r w:rsidRPr="00681EB1">
        <w:t>ласть, город Новосибирск,</w:t>
      </w:r>
      <w:r>
        <w:t xml:space="preserve"> </w:t>
      </w:r>
      <w:r w:rsidRPr="00283E78">
        <w:t>ул.</w:t>
      </w:r>
      <w:r>
        <w:t> </w:t>
      </w:r>
      <w:r w:rsidR="00CA1E02" w:rsidRPr="00CA1E02">
        <w:t xml:space="preserve">Сухарная </w:t>
      </w:r>
      <w:r w:rsidRPr="00CA1E02">
        <w:rPr>
          <w:bCs/>
        </w:rPr>
        <w:t>(зона</w:t>
      </w:r>
      <w:r w:rsidR="00CA1E02" w:rsidRPr="00CA1E02">
        <w:rPr>
          <w:rFonts w:eastAsia="Calibri"/>
          <w:lang w:eastAsia="en-US"/>
        </w:rPr>
        <w:t xml:space="preserve"> застройки жилыми домами смешанной этажности (Ж-1)</w:t>
      </w:r>
      <w:r w:rsidRPr="00283E78">
        <w:rPr>
          <w:bCs/>
        </w:rPr>
        <w:t xml:space="preserve">), </w:t>
      </w:r>
      <w:r w:rsidRPr="0071189C">
        <w:rPr>
          <w:bCs/>
        </w:rPr>
        <w:t>с 3 м до 0</w:t>
      </w:r>
      <w:r w:rsidR="00CA1E02">
        <w:rPr>
          <w:bCs/>
        </w:rPr>
        <w:t xml:space="preserve"> м со стороны</w:t>
      </w:r>
      <w:r>
        <w:rPr>
          <w:bCs/>
        </w:rPr>
        <w:t xml:space="preserve"> земельного участка с кад</w:t>
      </w:r>
      <w:r>
        <w:rPr>
          <w:bCs/>
        </w:rPr>
        <w:t>а</w:t>
      </w:r>
      <w:r>
        <w:rPr>
          <w:bCs/>
        </w:rPr>
        <w:t xml:space="preserve">стровым номером </w:t>
      </w:r>
      <w:r w:rsidR="00CA1E02" w:rsidRPr="00283E78">
        <w:t>54:35:</w:t>
      </w:r>
      <w:r w:rsidR="00CA1E02">
        <w:t>032540</w:t>
      </w:r>
      <w:r w:rsidR="00CA1E02" w:rsidRPr="00283E78">
        <w:t>:</w:t>
      </w:r>
      <w:r w:rsidR="00CA1E02">
        <w:t>11.</w:t>
      </w:r>
    </w:p>
    <w:p w:rsidR="003B6F85" w:rsidRPr="00CA1E02" w:rsidRDefault="009B5049" w:rsidP="00CA1E02">
      <w:pPr>
        <w:widowControl/>
        <w:tabs>
          <w:tab w:val="left" w:pos="10440"/>
        </w:tabs>
        <w:autoSpaceDE w:val="0"/>
        <w:autoSpaceDN w:val="0"/>
        <w:adjustRightInd w:val="0"/>
        <w:ind w:right="5" w:firstLine="709"/>
        <w:jc w:val="both"/>
        <w:outlineLvl w:val="3"/>
        <w:rPr>
          <w:rFonts w:eastAsia="Calibri"/>
          <w:b/>
          <w:lang w:eastAsia="en-US"/>
        </w:rPr>
      </w:pPr>
      <w:r>
        <w:t>1.5.</w:t>
      </w:r>
      <w:r w:rsidR="002368F9">
        <w:t> </w:t>
      </w:r>
      <w:r w:rsidR="00A513C7">
        <w:rPr>
          <w:bCs/>
        </w:rPr>
        <w:t>Обществу с ограниченной ответственностью «Сибирская Проектно-Строительная Корпорация Спецавтоматика»</w:t>
      </w:r>
      <w:r w:rsidR="002368F9" w:rsidRPr="002368F9">
        <w:rPr>
          <w:color w:val="000000"/>
        </w:rPr>
        <w:t xml:space="preserve"> </w:t>
      </w:r>
      <w:r w:rsidR="00A27381">
        <w:rPr>
          <w:color w:val="000000"/>
        </w:rPr>
        <w:t>(</w:t>
      </w:r>
      <w:r w:rsidR="002368F9" w:rsidRPr="00283E78">
        <w:rPr>
          <w:color w:val="000000"/>
        </w:rPr>
        <w:t xml:space="preserve">на основании заявления в связи с тем, что конфигурация </w:t>
      </w:r>
      <w:r w:rsidR="00FF430F">
        <w:t>земельного участка</w:t>
      </w:r>
      <w:r w:rsidR="00FF430F">
        <w:rPr>
          <w:color w:val="000000"/>
        </w:rPr>
        <w:t xml:space="preserve"> </w:t>
      </w:r>
      <w:r w:rsidR="002368F9">
        <w:rPr>
          <w:color w:val="000000"/>
        </w:rPr>
        <w:t>является</w:t>
      </w:r>
      <w:r w:rsidR="002368F9" w:rsidRPr="00283E78">
        <w:rPr>
          <w:color w:val="000000"/>
        </w:rPr>
        <w:t xml:space="preserve"> неблагоприятн</w:t>
      </w:r>
      <w:r w:rsidR="002368F9">
        <w:rPr>
          <w:color w:val="000000"/>
        </w:rPr>
        <w:t>ой</w:t>
      </w:r>
      <w:r w:rsidR="002368F9" w:rsidRPr="00283E78">
        <w:rPr>
          <w:color w:val="000000"/>
        </w:rPr>
        <w:t xml:space="preserve"> для з</w:t>
      </w:r>
      <w:r w:rsidR="002368F9" w:rsidRPr="00283E78">
        <w:rPr>
          <w:color w:val="000000"/>
        </w:rPr>
        <w:t>а</w:t>
      </w:r>
      <w:r w:rsidR="002368F9" w:rsidRPr="00283E78">
        <w:rPr>
          <w:color w:val="000000"/>
        </w:rPr>
        <w:t>стройки)</w:t>
      </w:r>
      <w:r w:rsidR="002368F9">
        <w:rPr>
          <w:color w:val="000000"/>
        </w:rPr>
        <w:t xml:space="preserve"> </w:t>
      </w:r>
      <w:r w:rsidR="002368F9" w:rsidRPr="00283E78">
        <w:t>в части уменьшения минимального отступа от границ земельного участка, за пределами которого запрещено строительство зданий, строений, с</w:t>
      </w:r>
      <w:r w:rsidR="002368F9" w:rsidRPr="00283E78">
        <w:t>о</w:t>
      </w:r>
      <w:r w:rsidR="002368F9" w:rsidRPr="00283E78">
        <w:t>оружений, с кадастровым номером</w:t>
      </w:r>
      <w:r w:rsidR="004120C6">
        <w:t xml:space="preserve"> </w:t>
      </w:r>
      <w:r w:rsidR="002368F9" w:rsidRPr="00283E78">
        <w:t>54:35:</w:t>
      </w:r>
      <w:r w:rsidR="002368F9">
        <w:t>052055</w:t>
      </w:r>
      <w:r w:rsidR="002368F9" w:rsidRPr="00283E78">
        <w:t>:</w:t>
      </w:r>
      <w:r w:rsidR="002368F9">
        <w:t>53</w:t>
      </w:r>
      <w:r w:rsidR="002368F9" w:rsidRPr="00283E78">
        <w:t>2</w:t>
      </w:r>
      <w:r w:rsidR="002368F9">
        <w:t xml:space="preserve"> площадью </w:t>
      </w:r>
      <w:r w:rsidR="002368F9" w:rsidRPr="00283E78">
        <w:t>0,</w:t>
      </w:r>
      <w:r w:rsidR="002368F9">
        <w:t>1433</w:t>
      </w:r>
      <w:r w:rsidR="001C56B8">
        <w:t> </w:t>
      </w:r>
      <w:r w:rsidR="002368F9" w:rsidRPr="00283E78">
        <w:t>г</w:t>
      </w:r>
      <w:r w:rsidR="002368F9">
        <w:t>а</w:t>
      </w:r>
      <w:r w:rsidR="002368F9" w:rsidRPr="00283E78">
        <w:t xml:space="preserve">, расположенного по адресу: </w:t>
      </w:r>
      <w:r w:rsidR="002368F9" w:rsidRPr="00681EB1">
        <w:t>Российская Федерация, Новосибирская область, город Новосибирск,</w:t>
      </w:r>
      <w:r w:rsidR="002368F9">
        <w:t xml:space="preserve"> ул. Мира (</w:t>
      </w:r>
      <w:r w:rsidR="002368F9" w:rsidRPr="002368F9">
        <w:t>зона производственной деятельности (П-1)</w:t>
      </w:r>
      <w:r w:rsidR="002368F9">
        <w:t xml:space="preserve">), с </w:t>
      </w:r>
      <w:r w:rsidR="00A95F94">
        <w:t>1 м до 0 м со стороны ул. Мира.</w:t>
      </w:r>
    </w:p>
    <w:p w:rsidR="00A27381" w:rsidRDefault="002368F9" w:rsidP="00A27381">
      <w:pPr>
        <w:tabs>
          <w:tab w:val="left" w:pos="10440"/>
        </w:tabs>
        <w:autoSpaceDE w:val="0"/>
        <w:autoSpaceDN w:val="0"/>
        <w:adjustRightInd w:val="0"/>
        <w:ind w:right="5" w:firstLine="709"/>
        <w:jc w:val="both"/>
      </w:pPr>
      <w:r>
        <w:rPr>
          <w:bCs/>
        </w:rPr>
        <w:t>1.6. </w:t>
      </w:r>
      <w:r w:rsidR="00A27381">
        <w:rPr>
          <w:bCs/>
        </w:rPr>
        <w:t>Никитенко Наталь</w:t>
      </w:r>
      <w:r w:rsidR="00A95F94">
        <w:rPr>
          <w:bCs/>
        </w:rPr>
        <w:t>е</w:t>
      </w:r>
      <w:r w:rsidR="00A27381">
        <w:rPr>
          <w:bCs/>
        </w:rPr>
        <w:t xml:space="preserve"> Васильевне </w:t>
      </w:r>
      <w:r w:rsidR="00A27381">
        <w:rPr>
          <w:color w:val="000000"/>
        </w:rPr>
        <w:t>(</w:t>
      </w:r>
      <w:r w:rsidR="00A27381" w:rsidRPr="00283E78">
        <w:rPr>
          <w:color w:val="000000"/>
        </w:rPr>
        <w:t xml:space="preserve">на основании заявления в связи с тем, что конфигурация </w:t>
      </w:r>
      <w:r w:rsidR="00FF430F">
        <w:t>земельного участка</w:t>
      </w:r>
      <w:r w:rsidR="00FF430F">
        <w:rPr>
          <w:color w:val="000000"/>
        </w:rPr>
        <w:t xml:space="preserve"> </w:t>
      </w:r>
      <w:r w:rsidR="00A27381">
        <w:rPr>
          <w:color w:val="000000"/>
        </w:rPr>
        <w:t>является</w:t>
      </w:r>
      <w:r w:rsidR="00A27381" w:rsidRPr="00283E78">
        <w:rPr>
          <w:color w:val="000000"/>
        </w:rPr>
        <w:t xml:space="preserve"> неблагоприятн</w:t>
      </w:r>
      <w:r w:rsidR="00A27381">
        <w:rPr>
          <w:color w:val="000000"/>
        </w:rPr>
        <w:t>ой</w:t>
      </w:r>
      <w:r w:rsidR="00A27381" w:rsidRPr="00283E78">
        <w:rPr>
          <w:color w:val="000000"/>
        </w:rPr>
        <w:t xml:space="preserve"> для застройки)</w:t>
      </w:r>
      <w:r w:rsidR="00A27381" w:rsidRPr="00A27381">
        <w:t xml:space="preserve"> </w:t>
      </w:r>
      <w:r w:rsidR="00A27381" w:rsidRPr="00283E78">
        <w:t>в части уменьшения минимального отступа от границ земельного участка, за пр</w:t>
      </w:r>
      <w:r w:rsidR="00A27381" w:rsidRPr="00283E78">
        <w:t>е</w:t>
      </w:r>
      <w:r w:rsidR="00A27381" w:rsidRPr="00283E78">
        <w:t>делами которого запрещено строительство зданий, строений, сооружений, с кадастровым номером</w:t>
      </w:r>
      <w:r w:rsidR="00A27381">
        <w:t xml:space="preserve"> </w:t>
      </w:r>
      <w:r w:rsidR="00A27381" w:rsidRPr="00283E78">
        <w:t>54:35:</w:t>
      </w:r>
      <w:r w:rsidR="00A27381">
        <w:t>061505</w:t>
      </w:r>
      <w:r w:rsidR="00A27381" w:rsidRPr="00283E78">
        <w:t>:</w:t>
      </w:r>
      <w:r w:rsidR="00A27381">
        <w:t xml:space="preserve">6 площадью </w:t>
      </w:r>
      <w:r w:rsidR="00A27381" w:rsidRPr="00283E78">
        <w:t>0,</w:t>
      </w:r>
      <w:r w:rsidR="00A27381">
        <w:t>0706 </w:t>
      </w:r>
      <w:r w:rsidR="00A27381" w:rsidRPr="00283E78">
        <w:t>г</w:t>
      </w:r>
      <w:r w:rsidR="00A27381">
        <w:t>а</w:t>
      </w:r>
      <w:r w:rsidR="00A27381" w:rsidRPr="00283E78">
        <w:t xml:space="preserve">, расположенного по адресу: </w:t>
      </w:r>
      <w:r w:rsidR="00A27381" w:rsidRPr="00681EB1">
        <w:t>Российская Федерация, Новосибирская область, город Новосибирск,</w:t>
      </w:r>
      <w:r w:rsidR="00A27381">
        <w:t xml:space="preserve"> ул. Болотная,</w:t>
      </w:r>
      <w:r w:rsidR="00114558">
        <w:t> </w:t>
      </w:r>
      <w:r w:rsidR="00A27381">
        <w:t xml:space="preserve">10 </w:t>
      </w:r>
      <w:r w:rsidR="00A27381" w:rsidRPr="00283E78">
        <w:rPr>
          <w:bCs/>
        </w:rPr>
        <w:t>(зона делового, общественного и к</w:t>
      </w:r>
      <w:r w:rsidR="00A27381">
        <w:rPr>
          <w:bCs/>
        </w:rPr>
        <w:t>оммерческого назначения (ОД-1)), с 3</w:t>
      </w:r>
      <w:r w:rsidR="00114558">
        <w:rPr>
          <w:bCs/>
        </w:rPr>
        <w:t> </w:t>
      </w:r>
      <w:r w:rsidR="00A27381">
        <w:rPr>
          <w:bCs/>
        </w:rPr>
        <w:t>м до 1,5</w:t>
      </w:r>
      <w:r w:rsidR="00114558">
        <w:rPr>
          <w:bCs/>
        </w:rPr>
        <w:t> </w:t>
      </w:r>
      <w:r w:rsidR="00A27381">
        <w:rPr>
          <w:bCs/>
        </w:rPr>
        <w:t xml:space="preserve">м со стороны земельных участков с кадастровыми номерами </w:t>
      </w:r>
      <w:r w:rsidR="00A27381" w:rsidRPr="00283E78">
        <w:t>54:35:</w:t>
      </w:r>
      <w:r w:rsidR="00A27381">
        <w:t>061505</w:t>
      </w:r>
      <w:r w:rsidR="00A27381" w:rsidRPr="00283E78">
        <w:t>:</w:t>
      </w:r>
      <w:r w:rsidR="00A27381">
        <w:t xml:space="preserve">111, </w:t>
      </w:r>
      <w:r w:rsidR="00A47599" w:rsidRPr="00283E78">
        <w:t>54:35:</w:t>
      </w:r>
      <w:r w:rsidR="00A47599">
        <w:t>061505</w:t>
      </w:r>
      <w:r w:rsidR="00A47599" w:rsidRPr="00283E78">
        <w:t>:</w:t>
      </w:r>
      <w:r w:rsidR="00A47599">
        <w:t>23.</w:t>
      </w:r>
    </w:p>
    <w:p w:rsidR="00BC6BE2" w:rsidRDefault="00BC6BE2" w:rsidP="00BC6BE2">
      <w:pPr>
        <w:tabs>
          <w:tab w:val="left" w:pos="10440"/>
        </w:tabs>
        <w:autoSpaceDE w:val="0"/>
        <w:autoSpaceDN w:val="0"/>
        <w:adjustRightInd w:val="0"/>
        <w:ind w:right="5" w:firstLine="709"/>
        <w:jc w:val="both"/>
      </w:pPr>
      <w:r>
        <w:lastRenderedPageBreak/>
        <w:t>1.7. Капырину Сергею Анатольевичу, Капыриной Ольге Владиславовне (</w:t>
      </w:r>
      <w:r w:rsidRPr="00283E78">
        <w:rPr>
          <w:color w:val="000000"/>
        </w:rPr>
        <w:t xml:space="preserve">на основании заявления в связи с тем, что конфигурация </w:t>
      </w:r>
      <w:r>
        <w:t>земельного участка и нал</w:t>
      </w:r>
      <w:r>
        <w:t>и</w:t>
      </w:r>
      <w:r>
        <w:t xml:space="preserve">чие охранной зоны объекта электросетевого хозяйства </w:t>
      </w:r>
      <w:r>
        <w:rPr>
          <w:color w:val="000000"/>
        </w:rPr>
        <w:t>являются</w:t>
      </w:r>
      <w:r w:rsidRPr="00283E78">
        <w:rPr>
          <w:color w:val="000000"/>
        </w:rPr>
        <w:t xml:space="preserve"> неблагоприятн</w:t>
      </w:r>
      <w:r>
        <w:rPr>
          <w:color w:val="000000"/>
        </w:rPr>
        <w:t>ыми</w:t>
      </w:r>
      <w:r w:rsidRPr="00283E78">
        <w:rPr>
          <w:color w:val="000000"/>
        </w:rPr>
        <w:t xml:space="preserve"> для застройки</w:t>
      </w:r>
      <w:r>
        <w:rPr>
          <w:color w:val="000000"/>
        </w:rPr>
        <w:t xml:space="preserve">) </w:t>
      </w:r>
      <w:r w:rsidRPr="00283E78">
        <w:t>в части уменьшения минимального отступа от границ земельного участка, за пределами которого запрещено строительство зд</w:t>
      </w:r>
      <w:r w:rsidRPr="00283E78">
        <w:t>а</w:t>
      </w:r>
      <w:r w:rsidRPr="00283E78">
        <w:t>ний, строений, сооружений, с кадастровым номером</w:t>
      </w:r>
      <w:r>
        <w:t xml:space="preserve"> </w:t>
      </w:r>
      <w:r w:rsidRPr="00283E78">
        <w:t>54:35:</w:t>
      </w:r>
      <w:r>
        <w:t>061645</w:t>
      </w:r>
      <w:r w:rsidRPr="00283E78">
        <w:t>:</w:t>
      </w:r>
      <w:r>
        <w:t xml:space="preserve">8 площадью </w:t>
      </w:r>
      <w:r w:rsidRPr="00283E78">
        <w:t>0,</w:t>
      </w:r>
      <w:r>
        <w:t>1279 </w:t>
      </w:r>
      <w:r w:rsidRPr="00283E78">
        <w:t>г</w:t>
      </w:r>
      <w:r>
        <w:t>а</w:t>
      </w:r>
      <w:r w:rsidRPr="00283E78">
        <w:t xml:space="preserve">, расположенного по адресу: </w:t>
      </w:r>
      <w:r w:rsidRPr="00681EB1">
        <w:t>Российская Федерация, Новосибирская о</w:t>
      </w:r>
      <w:r w:rsidRPr="00681EB1">
        <w:t>б</w:t>
      </w:r>
      <w:r w:rsidRPr="00681EB1">
        <w:t>ласть, город Новосибирск,</w:t>
      </w:r>
      <w:r>
        <w:t xml:space="preserve"> ул. Большая </w:t>
      </w:r>
      <w:r w:rsidRPr="00BC6BE2">
        <w:t>(</w:t>
      </w:r>
      <w:r>
        <w:t>з</w:t>
      </w:r>
      <w:r w:rsidRPr="00BC6BE2">
        <w:t xml:space="preserve">она </w:t>
      </w:r>
      <w:r w:rsidRPr="00943AEC">
        <w:t>коммунальных и складских объектов (П-2)),</w:t>
      </w:r>
      <w:r w:rsidRPr="00943AEC">
        <w:rPr>
          <w:bCs/>
        </w:rPr>
        <w:t xml:space="preserve"> с 3 м до 0,5 м со стороны ул. Большой</w:t>
      </w:r>
      <w:r w:rsidR="00801A66" w:rsidRPr="00943AEC">
        <w:rPr>
          <w:bCs/>
        </w:rPr>
        <w:t>,</w:t>
      </w:r>
      <w:r w:rsidR="00440FEE" w:rsidRPr="00943AEC">
        <w:rPr>
          <w:bCs/>
        </w:rPr>
        <w:t xml:space="preserve"> с 3 м до 1</w:t>
      </w:r>
      <w:r w:rsidR="00440FEE">
        <w:rPr>
          <w:bCs/>
        </w:rPr>
        <w:t> м с</w:t>
      </w:r>
      <w:r w:rsidR="00943AEC">
        <w:rPr>
          <w:bCs/>
        </w:rPr>
        <w:t xml:space="preserve"> </w:t>
      </w:r>
      <w:r w:rsidR="00801A66">
        <w:rPr>
          <w:bCs/>
        </w:rPr>
        <w:t>юго-восточной стороны.</w:t>
      </w:r>
    </w:p>
    <w:p w:rsidR="00AE098A" w:rsidRDefault="00AE098A" w:rsidP="00AE098A">
      <w:pPr>
        <w:widowControl/>
        <w:autoSpaceDE w:val="0"/>
        <w:autoSpaceDN w:val="0"/>
        <w:adjustRightInd w:val="0"/>
        <w:ind w:firstLine="720"/>
        <w:jc w:val="both"/>
        <w:rPr>
          <w:bCs/>
        </w:rPr>
      </w:pPr>
      <w:r>
        <w:t>1.8. </w:t>
      </w:r>
      <w:r>
        <w:rPr>
          <w:bCs/>
        </w:rPr>
        <w:t>Обществу с ограниченной ответственностью «ЮТН Строй - 2»</w:t>
      </w:r>
      <w:r w:rsidRPr="002368F9">
        <w:rPr>
          <w:color w:val="000000"/>
        </w:rPr>
        <w:t xml:space="preserve"> </w:t>
      </w:r>
      <w:r>
        <w:rPr>
          <w:color w:val="000000"/>
        </w:rPr>
        <w:t>(</w:t>
      </w:r>
      <w:r w:rsidRPr="00666979">
        <w:t>на о</w:t>
      </w:r>
      <w:r w:rsidRPr="00666979">
        <w:t>с</w:t>
      </w:r>
      <w:r w:rsidRPr="00666979">
        <w:t xml:space="preserve">новании заявления в связи с </w:t>
      </w:r>
      <w:r>
        <w:t>тем, что конфигурация земельного участка и наличие инженерных сетей являются неблагоприятными для застройки</w:t>
      </w:r>
      <w:r w:rsidRPr="00283E78">
        <w:rPr>
          <w:color w:val="000000"/>
        </w:rPr>
        <w:t>)</w:t>
      </w:r>
      <w:r>
        <w:rPr>
          <w:color w:val="000000"/>
        </w:rPr>
        <w:t xml:space="preserve"> </w:t>
      </w:r>
      <w:r w:rsidRPr="00666979">
        <w:rPr>
          <w:bCs/>
          <w:iCs/>
        </w:rPr>
        <w:t xml:space="preserve">в части </w:t>
      </w:r>
      <w:r w:rsidRPr="00666979">
        <w:rPr>
          <w:bCs/>
        </w:rPr>
        <w:t>у</w:t>
      </w:r>
      <w:r>
        <w:rPr>
          <w:bCs/>
        </w:rPr>
        <w:t>меньш</w:t>
      </w:r>
      <w:r>
        <w:rPr>
          <w:bCs/>
        </w:rPr>
        <w:t>е</w:t>
      </w:r>
      <w:r>
        <w:rPr>
          <w:bCs/>
        </w:rPr>
        <w:t>ния</w:t>
      </w:r>
      <w:r w:rsidRPr="00666979">
        <w:rPr>
          <w:bCs/>
        </w:rPr>
        <w:t xml:space="preserve"> м</w:t>
      </w:r>
      <w:r>
        <w:rPr>
          <w:bCs/>
        </w:rPr>
        <w:t>ини</w:t>
      </w:r>
      <w:r w:rsidRPr="00666979">
        <w:rPr>
          <w:bCs/>
        </w:rPr>
        <w:t>мальног</w:t>
      </w:r>
      <w:r>
        <w:rPr>
          <w:bCs/>
        </w:rPr>
        <w:t>о процента застройки с 25 % до 9</w:t>
      </w:r>
      <w:r w:rsidRPr="00666979">
        <w:rPr>
          <w:bCs/>
        </w:rPr>
        <w:t> %</w:t>
      </w:r>
      <w:r w:rsidRPr="00666979">
        <w:rPr>
          <w:bCs/>
          <w:iCs/>
        </w:rPr>
        <w:t xml:space="preserve"> в </w:t>
      </w:r>
      <w:r w:rsidRPr="00666979">
        <w:t xml:space="preserve">границах земельного участка с кадастровым номером </w:t>
      </w:r>
      <w:r w:rsidRPr="00666979">
        <w:rPr>
          <w:bCs/>
        </w:rPr>
        <w:t>54:35:</w:t>
      </w:r>
      <w:r>
        <w:rPr>
          <w:bCs/>
        </w:rPr>
        <w:t>071055:72</w:t>
      </w:r>
      <w:r w:rsidRPr="00666979">
        <w:t xml:space="preserve"> площадью 0,</w:t>
      </w:r>
      <w:r>
        <w:t>0954</w:t>
      </w:r>
      <w:r w:rsidRPr="00666979">
        <w:t> га, распол</w:t>
      </w:r>
      <w:r w:rsidRPr="00666979">
        <w:t>о</w:t>
      </w:r>
      <w:r w:rsidRPr="00666979">
        <w:t>женного по адресу: Российская Федерация, Новосибирская область, город Новосибирск, ул.</w:t>
      </w:r>
      <w:r>
        <w:t xml:space="preserve"> Военная Горка (4-я </w:t>
      </w:r>
      <w:r w:rsidR="009E4D4E">
        <w:t>л</w:t>
      </w:r>
      <w:r>
        <w:t>иния)</w:t>
      </w:r>
      <w:r w:rsidRPr="00666979">
        <w:t xml:space="preserve"> </w:t>
      </w:r>
      <w:r w:rsidRPr="00666979">
        <w:rPr>
          <w:bCs/>
        </w:rPr>
        <w:t>(</w:t>
      </w:r>
      <w:r w:rsidRPr="00283E78">
        <w:rPr>
          <w:bCs/>
        </w:rPr>
        <w:t>зона делового, общественного и к</w:t>
      </w:r>
      <w:r>
        <w:rPr>
          <w:bCs/>
        </w:rPr>
        <w:t>оммерческого назначения (ОД-1)).</w:t>
      </w:r>
    </w:p>
    <w:p w:rsidR="00943AEC" w:rsidRDefault="00943AEC" w:rsidP="00943AEC">
      <w:pPr>
        <w:widowControl/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1.9. Обществу с ограниченной ответственностью «Агроприм»</w:t>
      </w:r>
      <w:r w:rsidRPr="002368F9">
        <w:rPr>
          <w:color w:val="000000"/>
        </w:rPr>
        <w:t xml:space="preserve"> </w:t>
      </w:r>
      <w:r>
        <w:rPr>
          <w:color w:val="000000"/>
        </w:rPr>
        <w:t>(</w:t>
      </w:r>
      <w:r w:rsidRPr="00666979">
        <w:t>на основ</w:t>
      </w:r>
      <w:r w:rsidRPr="00666979">
        <w:t>а</w:t>
      </w:r>
      <w:r w:rsidRPr="00666979">
        <w:t xml:space="preserve">нии заявления в связи с </w:t>
      </w:r>
      <w:r>
        <w:t>тем, что конфигурация земельного участка и наличие инженерных сетей являются неблагоприятными для застройки</w:t>
      </w:r>
      <w:r w:rsidRPr="00283E78">
        <w:rPr>
          <w:color w:val="000000"/>
        </w:rPr>
        <w:t>)</w:t>
      </w:r>
      <w:r>
        <w:rPr>
          <w:color w:val="000000"/>
        </w:rPr>
        <w:t xml:space="preserve"> </w:t>
      </w:r>
      <w:r w:rsidRPr="00666979">
        <w:rPr>
          <w:bCs/>
          <w:iCs/>
        </w:rPr>
        <w:t xml:space="preserve">в части </w:t>
      </w:r>
      <w:r w:rsidRPr="00666979">
        <w:rPr>
          <w:bCs/>
        </w:rPr>
        <w:t>у</w:t>
      </w:r>
      <w:r>
        <w:rPr>
          <w:bCs/>
        </w:rPr>
        <w:t>меньш</w:t>
      </w:r>
      <w:r>
        <w:rPr>
          <w:bCs/>
        </w:rPr>
        <w:t>е</w:t>
      </w:r>
      <w:r>
        <w:rPr>
          <w:bCs/>
        </w:rPr>
        <w:t>ния</w:t>
      </w:r>
      <w:r w:rsidRPr="00666979">
        <w:rPr>
          <w:bCs/>
        </w:rPr>
        <w:t xml:space="preserve"> м</w:t>
      </w:r>
      <w:r>
        <w:rPr>
          <w:bCs/>
        </w:rPr>
        <w:t>ини</w:t>
      </w:r>
      <w:r w:rsidRPr="00666979">
        <w:rPr>
          <w:bCs/>
        </w:rPr>
        <w:t>мальног</w:t>
      </w:r>
      <w:r>
        <w:rPr>
          <w:bCs/>
        </w:rPr>
        <w:t xml:space="preserve">о процента застройки с </w:t>
      </w:r>
      <w:r w:rsidR="002639C1">
        <w:rPr>
          <w:bCs/>
        </w:rPr>
        <w:t>30</w:t>
      </w:r>
      <w:r>
        <w:rPr>
          <w:bCs/>
        </w:rPr>
        <w:t> % до 9</w:t>
      </w:r>
      <w:r w:rsidRPr="00666979">
        <w:rPr>
          <w:bCs/>
        </w:rPr>
        <w:t> %</w:t>
      </w:r>
      <w:r w:rsidRPr="00666979">
        <w:rPr>
          <w:bCs/>
          <w:iCs/>
        </w:rPr>
        <w:t xml:space="preserve"> в </w:t>
      </w:r>
      <w:r w:rsidRPr="00666979">
        <w:t xml:space="preserve">границах земельного участка с кадастровым номером </w:t>
      </w:r>
      <w:r w:rsidRPr="00666979">
        <w:rPr>
          <w:bCs/>
        </w:rPr>
        <w:t>54:35:</w:t>
      </w:r>
      <w:r w:rsidR="002639C1">
        <w:rPr>
          <w:bCs/>
        </w:rPr>
        <w:t>000000</w:t>
      </w:r>
      <w:r>
        <w:rPr>
          <w:bCs/>
        </w:rPr>
        <w:t>:</w:t>
      </w:r>
      <w:r w:rsidR="002639C1">
        <w:rPr>
          <w:bCs/>
        </w:rPr>
        <w:t>24164</w:t>
      </w:r>
      <w:r w:rsidRPr="00666979">
        <w:t xml:space="preserve"> площадью 0,</w:t>
      </w:r>
      <w:r w:rsidR="002639C1">
        <w:t>4480</w:t>
      </w:r>
      <w:r w:rsidRPr="00666979">
        <w:t> га, расп</w:t>
      </w:r>
      <w:r w:rsidRPr="00666979">
        <w:t>о</w:t>
      </w:r>
      <w:r w:rsidRPr="00666979">
        <w:t>ложенного по адресу: Российская Федерация, Новосибирская область, город Новосибирск, ул.</w:t>
      </w:r>
      <w:r>
        <w:t> </w:t>
      </w:r>
      <w:r w:rsidR="002639C1">
        <w:t>Зыряновская</w:t>
      </w:r>
      <w:r w:rsidRPr="00666979">
        <w:t xml:space="preserve"> </w:t>
      </w:r>
      <w:r w:rsidRPr="00666979">
        <w:rPr>
          <w:bCs/>
        </w:rPr>
        <w:t>(</w:t>
      </w:r>
      <w:r w:rsidRPr="00283E78">
        <w:rPr>
          <w:bCs/>
        </w:rPr>
        <w:t xml:space="preserve">зона </w:t>
      </w:r>
      <w:r w:rsidR="002639C1" w:rsidRPr="00797424">
        <w:t>коммунальных</w:t>
      </w:r>
      <w:r w:rsidR="002639C1" w:rsidRPr="00A71EC5">
        <w:t xml:space="preserve"> и складских объектов (П-2)</w:t>
      </w:r>
      <w:r>
        <w:rPr>
          <w:bCs/>
        </w:rPr>
        <w:t>).</w:t>
      </w:r>
    </w:p>
    <w:p w:rsidR="002639C1" w:rsidRDefault="002639C1" w:rsidP="002639C1">
      <w:pPr>
        <w:widowControl/>
        <w:tabs>
          <w:tab w:val="left" w:pos="10440"/>
        </w:tabs>
        <w:autoSpaceDE w:val="0"/>
        <w:autoSpaceDN w:val="0"/>
        <w:adjustRightInd w:val="0"/>
        <w:ind w:right="5" w:firstLine="709"/>
        <w:jc w:val="both"/>
        <w:outlineLvl w:val="3"/>
        <w:rPr>
          <w:bCs/>
        </w:rPr>
      </w:pPr>
      <w:r>
        <w:rPr>
          <w:bCs/>
        </w:rPr>
        <w:t>1.10. Обществу с ограниченной ответственностью Строительной компании «Гранит»</w:t>
      </w:r>
      <w:r w:rsidRPr="002368F9">
        <w:rPr>
          <w:color w:val="000000"/>
        </w:rPr>
        <w:t xml:space="preserve"> </w:t>
      </w:r>
      <w:r>
        <w:rPr>
          <w:color w:val="000000"/>
        </w:rPr>
        <w:t>(</w:t>
      </w:r>
      <w:r w:rsidRPr="00666979">
        <w:t>на о</w:t>
      </w:r>
      <w:r w:rsidRPr="00666979">
        <w:t>с</w:t>
      </w:r>
      <w:r w:rsidRPr="00666979">
        <w:t xml:space="preserve">новании заявления в связи с </w:t>
      </w:r>
      <w:r>
        <w:t>тем, что конфигурация земельного участка и наличие инженерных сетей являются неблагоприятными для застройки</w:t>
      </w:r>
      <w:r w:rsidRPr="00283E78">
        <w:rPr>
          <w:color w:val="000000"/>
        </w:rPr>
        <w:t>)</w:t>
      </w:r>
      <w:r>
        <w:rPr>
          <w:color w:val="000000"/>
        </w:rPr>
        <w:t xml:space="preserve"> </w:t>
      </w:r>
      <w:r w:rsidRPr="00666979">
        <w:rPr>
          <w:bCs/>
          <w:iCs/>
        </w:rPr>
        <w:t xml:space="preserve">в части </w:t>
      </w:r>
      <w:r w:rsidRPr="00666979">
        <w:rPr>
          <w:bCs/>
        </w:rPr>
        <w:t>у</w:t>
      </w:r>
      <w:r>
        <w:rPr>
          <w:bCs/>
        </w:rPr>
        <w:t>меньшения</w:t>
      </w:r>
      <w:r w:rsidRPr="00666979">
        <w:rPr>
          <w:bCs/>
        </w:rPr>
        <w:t xml:space="preserve"> м</w:t>
      </w:r>
      <w:r>
        <w:rPr>
          <w:bCs/>
        </w:rPr>
        <w:t>ини</w:t>
      </w:r>
      <w:r w:rsidRPr="00666979">
        <w:rPr>
          <w:bCs/>
        </w:rPr>
        <w:t>мальног</w:t>
      </w:r>
      <w:r>
        <w:rPr>
          <w:bCs/>
        </w:rPr>
        <w:t>о процента застройки с 25 % до 2</w:t>
      </w:r>
      <w:r w:rsidRPr="00666979">
        <w:rPr>
          <w:bCs/>
        </w:rPr>
        <w:t> %</w:t>
      </w:r>
      <w:r w:rsidRPr="00666979">
        <w:rPr>
          <w:bCs/>
          <w:iCs/>
        </w:rPr>
        <w:t xml:space="preserve"> в </w:t>
      </w:r>
      <w:r w:rsidRPr="00666979">
        <w:t xml:space="preserve">границах земельного участка с кадастровым номером </w:t>
      </w:r>
      <w:r w:rsidRPr="00666979">
        <w:rPr>
          <w:bCs/>
        </w:rPr>
        <w:t>54:35:</w:t>
      </w:r>
      <w:r>
        <w:rPr>
          <w:bCs/>
        </w:rPr>
        <w:t>051925:70</w:t>
      </w:r>
      <w:r w:rsidRPr="00666979">
        <w:t xml:space="preserve"> площадью 0,</w:t>
      </w:r>
      <w:r>
        <w:t>3496</w:t>
      </w:r>
      <w:r w:rsidRPr="00666979">
        <w:t> га, расположенного по адресу: Российская Федерация, Новосибирская о</w:t>
      </w:r>
      <w:r w:rsidRPr="00666979">
        <w:t>б</w:t>
      </w:r>
      <w:r w:rsidRPr="00666979">
        <w:t>ласть, город Новосибирск, ул.</w:t>
      </w:r>
      <w:r>
        <w:t> Громова</w:t>
      </w:r>
      <w:r w:rsidRPr="00666979">
        <w:t xml:space="preserve"> </w:t>
      </w:r>
      <w:r w:rsidRPr="00666979">
        <w:rPr>
          <w:bCs/>
        </w:rPr>
        <w:t>(</w:t>
      </w:r>
      <w:r w:rsidRPr="00283E78">
        <w:rPr>
          <w:bCs/>
        </w:rPr>
        <w:t xml:space="preserve">зона </w:t>
      </w:r>
      <w:r w:rsidRPr="00FE1CEF">
        <w:rPr>
          <w:rFonts w:eastAsia="Calibri"/>
          <w:lang w:eastAsia="en-US"/>
        </w:rPr>
        <w:t>застройки жилыми домами смешанной этажн</w:t>
      </w:r>
      <w:r w:rsidRPr="00FE1CEF">
        <w:rPr>
          <w:rFonts w:eastAsia="Calibri"/>
          <w:lang w:eastAsia="en-US"/>
        </w:rPr>
        <w:t>о</w:t>
      </w:r>
      <w:r w:rsidRPr="00FE1CEF">
        <w:rPr>
          <w:rFonts w:eastAsia="Calibri"/>
          <w:lang w:eastAsia="en-US"/>
        </w:rPr>
        <w:t>сти (Ж-1)</w:t>
      </w:r>
      <w:r>
        <w:rPr>
          <w:bCs/>
        </w:rPr>
        <w:t>).</w:t>
      </w:r>
    </w:p>
    <w:p w:rsidR="00E2779F" w:rsidRPr="00D930D1" w:rsidRDefault="00D2169D" w:rsidP="008A6BC9">
      <w:pPr>
        <w:suppressAutoHyphens/>
        <w:ind w:firstLine="720"/>
        <w:jc w:val="both"/>
        <w:rPr>
          <w:bCs/>
        </w:rPr>
      </w:pPr>
      <w:r>
        <w:rPr>
          <w:bCs/>
        </w:rPr>
        <w:t>2</w:t>
      </w:r>
      <w:r w:rsidR="00E2779F" w:rsidRPr="00F350FF">
        <w:rPr>
          <w:bCs/>
        </w:rPr>
        <w:t>. </w:t>
      </w:r>
      <w:r w:rsidR="00E2779F" w:rsidRPr="00F350FF">
        <w:t>Комиссии по подготовке</w:t>
      </w:r>
      <w:r w:rsidR="00E2779F" w:rsidRPr="00C57853">
        <w:t xml:space="preserve"> проекта правил землепользования и застройки</w:t>
      </w:r>
      <w:r w:rsidR="006B1FCF" w:rsidRPr="00C57853">
        <w:t xml:space="preserve"> города Новосибирска </w:t>
      </w:r>
      <w:r w:rsidR="006B1FCF" w:rsidRPr="00F32737">
        <w:t xml:space="preserve">провести </w:t>
      </w:r>
      <w:r w:rsidR="00593EA9">
        <w:t>28</w:t>
      </w:r>
      <w:r w:rsidR="006B1FCF" w:rsidRPr="009D05FF">
        <w:t>.</w:t>
      </w:r>
      <w:r w:rsidR="00874475" w:rsidRPr="009D05FF">
        <w:t>02</w:t>
      </w:r>
      <w:r w:rsidR="00B84413" w:rsidRPr="009D05FF">
        <w:t>.</w:t>
      </w:r>
      <w:r w:rsidR="006B1FCF" w:rsidRPr="009D05FF">
        <w:t>20</w:t>
      </w:r>
      <w:r w:rsidR="00150D4D" w:rsidRPr="009D05FF">
        <w:t>1</w:t>
      </w:r>
      <w:r w:rsidR="00C66A60" w:rsidRPr="009D05FF">
        <w:t>7</w:t>
      </w:r>
      <w:r w:rsidR="00150D4D" w:rsidRPr="009D05FF">
        <w:t> в 1</w:t>
      </w:r>
      <w:r w:rsidR="000E29BB" w:rsidRPr="009D05FF">
        <w:t>5</w:t>
      </w:r>
      <w:r w:rsidR="00E2779F" w:rsidRPr="009D05FF">
        <w:t xml:space="preserve">.00 </w:t>
      </w:r>
      <w:r w:rsidR="00E2779F" w:rsidRPr="00F32737">
        <w:t xml:space="preserve">час. публичные слушания по адресу: 630091, г. Новосибирск, Красный проспект, 50, </w:t>
      </w:r>
      <w:r w:rsidR="00DB0ED0">
        <w:t>каб</w:t>
      </w:r>
      <w:r w:rsidR="00BE323A">
        <w:t>инет</w:t>
      </w:r>
      <w:r w:rsidR="00DB0ED0">
        <w:t xml:space="preserve"> 230</w:t>
      </w:r>
      <w:r w:rsidR="00E2779F" w:rsidRPr="009D05FF">
        <w:t>.</w:t>
      </w:r>
    </w:p>
    <w:p w:rsidR="00E2779F" w:rsidRPr="00F32737" w:rsidRDefault="00E2779F" w:rsidP="008A6BC9">
      <w:pPr>
        <w:pStyle w:val="ae"/>
        <w:ind w:firstLine="720"/>
        <w:rPr>
          <w:color w:val="auto"/>
        </w:rPr>
      </w:pPr>
      <w:r w:rsidRPr="00F32737">
        <w:rPr>
          <w:color w:val="auto"/>
        </w:rPr>
        <w:t xml:space="preserve">3. Определить местонахождение комиссии по подготовке проекта правил землепользования и застройки города Новосибирска по адресу: 630091, г. Новосибирск, Красный проспект, 50, </w:t>
      </w:r>
      <w:r w:rsidR="00B25D2D" w:rsidRPr="00F32737">
        <w:rPr>
          <w:color w:val="auto"/>
        </w:rPr>
        <w:t>кабинет 504,</w:t>
      </w:r>
      <w:r w:rsidRPr="00F32737">
        <w:rPr>
          <w:color w:val="auto"/>
        </w:rPr>
        <w:t xml:space="preserve"> адрес электронной почты: espasskaya@admnsk.ru, контактный телефон 227-50-69.</w:t>
      </w:r>
    </w:p>
    <w:p w:rsidR="00E2779F" w:rsidRDefault="00E2779F" w:rsidP="008A6BC9">
      <w:pPr>
        <w:pStyle w:val="ae"/>
        <w:ind w:firstLine="720"/>
      </w:pPr>
      <w:r w:rsidRPr="00F32737">
        <w:rPr>
          <w:color w:val="auto"/>
        </w:rPr>
        <w:t>4. 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</w:t>
      </w:r>
      <w:r>
        <w:t xml:space="preserve"> запрашивается ра</w:t>
      </w:r>
      <w:r>
        <w:t>з</w:t>
      </w:r>
      <w:r>
        <w:t xml:space="preserve">решение, правообладателям объектов капитального строительства, </w:t>
      </w:r>
      <w:r>
        <w:lastRenderedPageBreak/>
        <w:t>расположенных на земельных участках, имеющих общие границы с земельным участком, применительно к которому запрашивается разрешение, и правооблад</w:t>
      </w:r>
      <w:r>
        <w:t>а</w:t>
      </w:r>
      <w:r>
        <w:t>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 проведения публичных слушаний направить в комиссию по подготовке пр</w:t>
      </w:r>
      <w:r>
        <w:t>о</w:t>
      </w:r>
      <w:r>
        <w:t>екта правил землепользования и застройки города Новосибирска свои предложения по вынесенным на публичные слушания вопросам предоставления разрешений на отклонение от предельных параметров разрешенного строител</w:t>
      </w:r>
      <w:r>
        <w:t>ь</w:t>
      </w:r>
      <w:r>
        <w:t>ства, реконструкции объектов капитального строительства. Предложения по вопросам, вынесенным на слушания, могут быть представлены в комиссию по подготовке проекта правил землепользования и застройки города Новосибирска по истечении указанного срока, но не позднее трех дней со дня проведения сл</w:t>
      </w:r>
      <w:r>
        <w:t>у</w:t>
      </w:r>
      <w:r>
        <w:t>шаний, указанные предложения не подлежат анализу экспертами, но могут быть учтены при принятии решения по вопросам, вынесенным на слушания.</w:t>
      </w:r>
    </w:p>
    <w:p w:rsidR="00E2779F" w:rsidRDefault="00E2779F" w:rsidP="00C0796C">
      <w:pPr>
        <w:pStyle w:val="ae"/>
        <w:ind w:firstLine="720"/>
      </w:pPr>
      <w:r>
        <w:t>5. Департаменту строительства и архитектуры мэрии города Новосибирска разместить постановление и информационное сообщение о проведении публи</w:t>
      </w:r>
      <w:r>
        <w:t>ч</w:t>
      </w:r>
      <w:r>
        <w:t xml:space="preserve">ных слушаний на официальном сайте города Новосибирска в информационно-телекоммуникационной сети «Интернет». </w:t>
      </w:r>
    </w:p>
    <w:p w:rsidR="00360E1D" w:rsidRDefault="00E2779F" w:rsidP="00C0796C">
      <w:pPr>
        <w:pStyle w:val="ae"/>
        <w:ind w:firstLine="720"/>
      </w:pPr>
      <w:r>
        <w:t>6. Департаменту информационной политики мэрии города Новосибирска обеспечить опубликование постановления и информационного сообщения о пр</w:t>
      </w:r>
      <w:r>
        <w:t>о</w:t>
      </w:r>
      <w:r>
        <w:t>ведении публичных слушаний.</w:t>
      </w:r>
    </w:p>
    <w:p w:rsidR="00E2779F" w:rsidRDefault="00E2779F" w:rsidP="00C0796C">
      <w:pPr>
        <w:pStyle w:val="ae"/>
        <w:ind w:firstLine="720"/>
      </w:pPr>
      <w:r>
        <w:t>7. Контроль за исполнением постановления возложить на заместителя мэра города Новосибирска - начальника департамента строительства и архитектуры мэрии города Новосибирска.</w:t>
      </w:r>
    </w:p>
    <w:tbl>
      <w:tblPr>
        <w:tblW w:w="10212" w:type="dxa"/>
        <w:tblInd w:w="-34" w:type="dxa"/>
        <w:tblLayout w:type="fixed"/>
        <w:tblLook w:val="04A0"/>
      </w:tblPr>
      <w:tblGrid>
        <w:gridCol w:w="6949"/>
        <w:gridCol w:w="3263"/>
      </w:tblGrid>
      <w:tr w:rsidR="00E2779F" w:rsidTr="00E2779F">
        <w:tc>
          <w:tcPr>
            <w:tcW w:w="6946" w:type="dxa"/>
            <w:hideMark/>
          </w:tcPr>
          <w:p w:rsidR="00E2779F" w:rsidRDefault="00E2779F">
            <w:pPr>
              <w:spacing w:before="600" w:line="240" w:lineRule="atLeast"/>
              <w:jc w:val="both"/>
            </w:pPr>
            <w:r>
              <w:t>Мэр города Новосибирска</w:t>
            </w:r>
          </w:p>
        </w:tc>
        <w:tc>
          <w:tcPr>
            <w:tcW w:w="3261" w:type="dxa"/>
            <w:vAlign w:val="bottom"/>
            <w:hideMark/>
          </w:tcPr>
          <w:p w:rsidR="00E2779F" w:rsidRDefault="00E2779F">
            <w:pPr>
              <w:pStyle w:val="7"/>
              <w:spacing w:before="0"/>
              <w:jc w:val="right"/>
            </w:pPr>
            <w:r>
              <w:t>А. Е. Локоть</w:t>
            </w:r>
          </w:p>
        </w:tc>
      </w:tr>
    </w:tbl>
    <w:p w:rsidR="00F51F95" w:rsidRDefault="00F51F95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4120C6" w:rsidRDefault="004120C6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4120C6" w:rsidRDefault="004120C6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2639C1" w:rsidRDefault="002639C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2639C1" w:rsidRDefault="002639C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2639C1" w:rsidRDefault="002639C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2639C1" w:rsidRDefault="002639C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2639C1" w:rsidRDefault="002639C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2639C1" w:rsidRDefault="002639C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2639C1" w:rsidRDefault="002639C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2639C1" w:rsidRDefault="002639C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116181" w:rsidRDefault="0011618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116181" w:rsidRDefault="0011618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2639C1" w:rsidRDefault="002639C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2639C1" w:rsidRDefault="002639C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2639C1" w:rsidRDefault="002639C1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BE323A" w:rsidRDefault="00BE323A" w:rsidP="00B96E8E">
      <w:pPr>
        <w:widowControl/>
        <w:suppressAutoHyphens/>
        <w:spacing w:line="160" w:lineRule="atLeast"/>
        <w:rPr>
          <w:sz w:val="24"/>
          <w:szCs w:val="24"/>
        </w:rPr>
      </w:pPr>
    </w:p>
    <w:p w:rsidR="00B96E8E" w:rsidRDefault="002639C1" w:rsidP="00B96E8E">
      <w:pPr>
        <w:widowControl/>
        <w:suppressAutoHyphens/>
        <w:spacing w:line="160" w:lineRule="atLeast"/>
        <w:rPr>
          <w:sz w:val="24"/>
          <w:szCs w:val="24"/>
        </w:rPr>
      </w:pPr>
      <w:r>
        <w:rPr>
          <w:sz w:val="24"/>
          <w:szCs w:val="24"/>
        </w:rPr>
        <w:t>Тимофеева</w:t>
      </w:r>
    </w:p>
    <w:p w:rsidR="00360E1D" w:rsidRDefault="003563A1" w:rsidP="00B96E8E">
      <w:pPr>
        <w:widowControl/>
        <w:suppressAutoHyphens/>
        <w:spacing w:line="160" w:lineRule="atLeast"/>
        <w:rPr>
          <w:sz w:val="24"/>
          <w:szCs w:val="24"/>
        </w:rPr>
      </w:pPr>
      <w:r>
        <w:rPr>
          <w:sz w:val="24"/>
          <w:szCs w:val="24"/>
        </w:rPr>
        <w:t>22750</w:t>
      </w:r>
      <w:r w:rsidR="002639C1">
        <w:rPr>
          <w:sz w:val="24"/>
          <w:szCs w:val="24"/>
        </w:rPr>
        <w:t>24</w:t>
      </w:r>
    </w:p>
    <w:p w:rsidR="003563A1" w:rsidRPr="003563A1" w:rsidRDefault="003563A1" w:rsidP="00B96E8E">
      <w:pPr>
        <w:widowControl/>
        <w:suppressAutoHyphens/>
        <w:spacing w:line="160" w:lineRule="atLeast"/>
        <w:rPr>
          <w:sz w:val="24"/>
          <w:szCs w:val="24"/>
        </w:rPr>
      </w:pPr>
      <w:r>
        <w:rPr>
          <w:sz w:val="24"/>
          <w:szCs w:val="24"/>
        </w:rPr>
        <w:t>ГУАиГ</w:t>
      </w:r>
    </w:p>
    <w:sectPr w:rsidR="003563A1" w:rsidRPr="003563A1" w:rsidSect="00290C46">
      <w:headerReference w:type="default" r:id="rId9"/>
      <w:endnotePr>
        <w:numFmt w:val="decimal"/>
      </w:endnotePr>
      <w:pgSz w:w="11907" w:h="16840"/>
      <w:pgMar w:top="1134" w:right="567" w:bottom="992" w:left="1418" w:header="720" w:footer="49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56" w:rsidRDefault="00840F56">
      <w:r>
        <w:separator/>
      </w:r>
    </w:p>
  </w:endnote>
  <w:endnote w:type="continuationSeparator" w:id="0">
    <w:p w:rsidR="00840F56" w:rsidRDefault="0084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56" w:rsidRDefault="00840F56">
      <w:r>
        <w:separator/>
      </w:r>
    </w:p>
  </w:footnote>
  <w:footnote w:type="continuationSeparator" w:id="0">
    <w:p w:rsidR="00840F56" w:rsidRDefault="00840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E2" w:rsidRPr="00290C46" w:rsidRDefault="00BC6BE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290C46">
      <w:rPr>
        <w:rStyle w:val="a5"/>
        <w:sz w:val="24"/>
        <w:szCs w:val="24"/>
      </w:rPr>
      <w:fldChar w:fldCharType="begin"/>
    </w:r>
    <w:r w:rsidRPr="00290C46">
      <w:rPr>
        <w:rStyle w:val="a5"/>
        <w:sz w:val="24"/>
        <w:szCs w:val="24"/>
      </w:rPr>
      <w:instrText xml:space="preserve">PAGE  </w:instrText>
    </w:r>
    <w:r w:rsidRPr="00290C46">
      <w:rPr>
        <w:rStyle w:val="a5"/>
        <w:sz w:val="24"/>
        <w:szCs w:val="24"/>
      </w:rPr>
      <w:fldChar w:fldCharType="separate"/>
    </w:r>
    <w:r w:rsidR="006C7121">
      <w:rPr>
        <w:rStyle w:val="a5"/>
        <w:noProof/>
        <w:sz w:val="24"/>
        <w:szCs w:val="24"/>
      </w:rPr>
      <w:t>4</w:t>
    </w:r>
    <w:r w:rsidRPr="00290C46">
      <w:rPr>
        <w:rStyle w:val="a5"/>
        <w:sz w:val="24"/>
        <w:szCs w:val="24"/>
      </w:rPr>
      <w:fldChar w:fldCharType="end"/>
    </w:r>
  </w:p>
  <w:p w:rsidR="00BC6BE2" w:rsidRDefault="00BC6BE2" w:rsidP="00C854B7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D5270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677F376A"/>
    <w:multiLevelType w:val="hybridMultilevel"/>
    <w:tmpl w:val="4E686714"/>
    <w:lvl w:ilvl="0" w:tplc="C048FA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664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defaultTabStop w:val="720"/>
  <w:autoHyphenation/>
  <w:consecutiveHyphenLimit w:val="1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1A9"/>
    <w:rsid w:val="00002DDF"/>
    <w:rsid w:val="00003180"/>
    <w:rsid w:val="0000368C"/>
    <w:rsid w:val="000041C1"/>
    <w:rsid w:val="00012165"/>
    <w:rsid w:val="00012398"/>
    <w:rsid w:val="00012F8B"/>
    <w:rsid w:val="000134C2"/>
    <w:rsid w:val="00015463"/>
    <w:rsid w:val="00015C82"/>
    <w:rsid w:val="0001610A"/>
    <w:rsid w:val="00021772"/>
    <w:rsid w:val="00026E97"/>
    <w:rsid w:val="00030C3A"/>
    <w:rsid w:val="000333CB"/>
    <w:rsid w:val="00034E5A"/>
    <w:rsid w:val="00037B69"/>
    <w:rsid w:val="0004050F"/>
    <w:rsid w:val="00040B3F"/>
    <w:rsid w:val="00041F20"/>
    <w:rsid w:val="00041F5B"/>
    <w:rsid w:val="00042050"/>
    <w:rsid w:val="000444AF"/>
    <w:rsid w:val="00046F0D"/>
    <w:rsid w:val="00051BD2"/>
    <w:rsid w:val="0005294B"/>
    <w:rsid w:val="00053475"/>
    <w:rsid w:val="00053577"/>
    <w:rsid w:val="00055EB2"/>
    <w:rsid w:val="00056D44"/>
    <w:rsid w:val="00063A7D"/>
    <w:rsid w:val="00066104"/>
    <w:rsid w:val="00066610"/>
    <w:rsid w:val="0006661D"/>
    <w:rsid w:val="00066B5A"/>
    <w:rsid w:val="00075192"/>
    <w:rsid w:val="00076449"/>
    <w:rsid w:val="0008289B"/>
    <w:rsid w:val="00082C37"/>
    <w:rsid w:val="0008558E"/>
    <w:rsid w:val="0008669C"/>
    <w:rsid w:val="0009005F"/>
    <w:rsid w:val="00091692"/>
    <w:rsid w:val="000927B2"/>
    <w:rsid w:val="00093263"/>
    <w:rsid w:val="00093426"/>
    <w:rsid w:val="00093433"/>
    <w:rsid w:val="000947B8"/>
    <w:rsid w:val="00094905"/>
    <w:rsid w:val="00095214"/>
    <w:rsid w:val="00097F9F"/>
    <w:rsid w:val="000A023D"/>
    <w:rsid w:val="000A23E9"/>
    <w:rsid w:val="000A24D2"/>
    <w:rsid w:val="000A2C6B"/>
    <w:rsid w:val="000A2E75"/>
    <w:rsid w:val="000A41B5"/>
    <w:rsid w:val="000A4EE2"/>
    <w:rsid w:val="000A59F7"/>
    <w:rsid w:val="000A6711"/>
    <w:rsid w:val="000A7313"/>
    <w:rsid w:val="000B1DCE"/>
    <w:rsid w:val="000B45A6"/>
    <w:rsid w:val="000B4B22"/>
    <w:rsid w:val="000B6940"/>
    <w:rsid w:val="000B6AAE"/>
    <w:rsid w:val="000B7AAC"/>
    <w:rsid w:val="000B7F42"/>
    <w:rsid w:val="000C080C"/>
    <w:rsid w:val="000C102A"/>
    <w:rsid w:val="000C1674"/>
    <w:rsid w:val="000C27CD"/>
    <w:rsid w:val="000C7143"/>
    <w:rsid w:val="000C7A61"/>
    <w:rsid w:val="000D1919"/>
    <w:rsid w:val="000D1F06"/>
    <w:rsid w:val="000D27D8"/>
    <w:rsid w:val="000D336B"/>
    <w:rsid w:val="000D3729"/>
    <w:rsid w:val="000D3E91"/>
    <w:rsid w:val="000D61BA"/>
    <w:rsid w:val="000D641B"/>
    <w:rsid w:val="000E2116"/>
    <w:rsid w:val="000E29BB"/>
    <w:rsid w:val="000E5A5C"/>
    <w:rsid w:val="000E5AAD"/>
    <w:rsid w:val="000E620E"/>
    <w:rsid w:val="000E6649"/>
    <w:rsid w:val="000E6A1C"/>
    <w:rsid w:val="000F145B"/>
    <w:rsid w:val="000F1B1E"/>
    <w:rsid w:val="001017A3"/>
    <w:rsid w:val="00102D23"/>
    <w:rsid w:val="00104F5B"/>
    <w:rsid w:val="001078C7"/>
    <w:rsid w:val="00114558"/>
    <w:rsid w:val="001146FE"/>
    <w:rsid w:val="00116181"/>
    <w:rsid w:val="00116248"/>
    <w:rsid w:val="001207AD"/>
    <w:rsid w:val="00123904"/>
    <w:rsid w:val="00125EDD"/>
    <w:rsid w:val="00126F49"/>
    <w:rsid w:val="00130894"/>
    <w:rsid w:val="0013550E"/>
    <w:rsid w:val="00135D0C"/>
    <w:rsid w:val="00137178"/>
    <w:rsid w:val="00140C8E"/>
    <w:rsid w:val="0014147E"/>
    <w:rsid w:val="00142032"/>
    <w:rsid w:val="001443C6"/>
    <w:rsid w:val="00144E1D"/>
    <w:rsid w:val="001460FA"/>
    <w:rsid w:val="00150D4D"/>
    <w:rsid w:val="00153E8D"/>
    <w:rsid w:val="001550C2"/>
    <w:rsid w:val="001550EC"/>
    <w:rsid w:val="0016022C"/>
    <w:rsid w:val="00162EAC"/>
    <w:rsid w:val="00165332"/>
    <w:rsid w:val="00165A34"/>
    <w:rsid w:val="001663BC"/>
    <w:rsid w:val="00174F16"/>
    <w:rsid w:val="00175A22"/>
    <w:rsid w:val="00180842"/>
    <w:rsid w:val="001813E1"/>
    <w:rsid w:val="001827AF"/>
    <w:rsid w:val="001857D5"/>
    <w:rsid w:val="00185B6A"/>
    <w:rsid w:val="00185D01"/>
    <w:rsid w:val="0018787B"/>
    <w:rsid w:val="00190DC3"/>
    <w:rsid w:val="00191D51"/>
    <w:rsid w:val="00192045"/>
    <w:rsid w:val="00196F9E"/>
    <w:rsid w:val="001A19B3"/>
    <w:rsid w:val="001A43A2"/>
    <w:rsid w:val="001A47A9"/>
    <w:rsid w:val="001A5CBA"/>
    <w:rsid w:val="001A6C0B"/>
    <w:rsid w:val="001A74EF"/>
    <w:rsid w:val="001B1913"/>
    <w:rsid w:val="001B1A50"/>
    <w:rsid w:val="001B3D98"/>
    <w:rsid w:val="001B4550"/>
    <w:rsid w:val="001B4E46"/>
    <w:rsid w:val="001B61A2"/>
    <w:rsid w:val="001B7562"/>
    <w:rsid w:val="001C09CA"/>
    <w:rsid w:val="001C2D09"/>
    <w:rsid w:val="001C56B8"/>
    <w:rsid w:val="001C6979"/>
    <w:rsid w:val="001D11BE"/>
    <w:rsid w:val="001D1ADA"/>
    <w:rsid w:val="001D5D6D"/>
    <w:rsid w:val="001E1259"/>
    <w:rsid w:val="001E3DD0"/>
    <w:rsid w:val="001E4025"/>
    <w:rsid w:val="001E4797"/>
    <w:rsid w:val="001E7404"/>
    <w:rsid w:val="001F1051"/>
    <w:rsid w:val="001F435B"/>
    <w:rsid w:val="001F571F"/>
    <w:rsid w:val="00200732"/>
    <w:rsid w:val="00200D67"/>
    <w:rsid w:val="00201227"/>
    <w:rsid w:val="00210D65"/>
    <w:rsid w:val="00211F51"/>
    <w:rsid w:val="002125E5"/>
    <w:rsid w:val="00215B9C"/>
    <w:rsid w:val="002166B3"/>
    <w:rsid w:val="00220723"/>
    <w:rsid w:val="00222538"/>
    <w:rsid w:val="0022573F"/>
    <w:rsid w:val="0023010A"/>
    <w:rsid w:val="002319DF"/>
    <w:rsid w:val="00234C5C"/>
    <w:rsid w:val="00236169"/>
    <w:rsid w:val="00236313"/>
    <w:rsid w:val="002368F9"/>
    <w:rsid w:val="002369B8"/>
    <w:rsid w:val="0023774B"/>
    <w:rsid w:val="00237ABA"/>
    <w:rsid w:val="00240608"/>
    <w:rsid w:val="00243CE1"/>
    <w:rsid w:val="0024736E"/>
    <w:rsid w:val="0024789A"/>
    <w:rsid w:val="00250374"/>
    <w:rsid w:val="002504C2"/>
    <w:rsid w:val="0025493F"/>
    <w:rsid w:val="00257CB1"/>
    <w:rsid w:val="00262F63"/>
    <w:rsid w:val="00263749"/>
    <w:rsid w:val="002639C1"/>
    <w:rsid w:val="00263AAC"/>
    <w:rsid w:val="0026426D"/>
    <w:rsid w:val="002642BE"/>
    <w:rsid w:val="002664C1"/>
    <w:rsid w:val="00270ECC"/>
    <w:rsid w:val="00271221"/>
    <w:rsid w:val="0027171E"/>
    <w:rsid w:val="0027289B"/>
    <w:rsid w:val="002748BF"/>
    <w:rsid w:val="00274ED2"/>
    <w:rsid w:val="00275990"/>
    <w:rsid w:val="00283EDD"/>
    <w:rsid w:val="0028432B"/>
    <w:rsid w:val="00290C46"/>
    <w:rsid w:val="00291832"/>
    <w:rsid w:val="00292848"/>
    <w:rsid w:val="00293138"/>
    <w:rsid w:val="00294ECC"/>
    <w:rsid w:val="00295C5F"/>
    <w:rsid w:val="00295E16"/>
    <w:rsid w:val="002968D9"/>
    <w:rsid w:val="00296997"/>
    <w:rsid w:val="00297C99"/>
    <w:rsid w:val="002A09F7"/>
    <w:rsid w:val="002A283B"/>
    <w:rsid w:val="002A32FC"/>
    <w:rsid w:val="002A34D2"/>
    <w:rsid w:val="002A4211"/>
    <w:rsid w:val="002A4BAE"/>
    <w:rsid w:val="002A69D8"/>
    <w:rsid w:val="002A749F"/>
    <w:rsid w:val="002B0249"/>
    <w:rsid w:val="002B4441"/>
    <w:rsid w:val="002B5661"/>
    <w:rsid w:val="002B7C2F"/>
    <w:rsid w:val="002C0E71"/>
    <w:rsid w:val="002C1EF3"/>
    <w:rsid w:val="002C3A76"/>
    <w:rsid w:val="002C5471"/>
    <w:rsid w:val="002C5A3F"/>
    <w:rsid w:val="002C6900"/>
    <w:rsid w:val="002D639B"/>
    <w:rsid w:val="002D7424"/>
    <w:rsid w:val="002D7D19"/>
    <w:rsid w:val="002E1BCF"/>
    <w:rsid w:val="002E2390"/>
    <w:rsid w:val="002E7B9B"/>
    <w:rsid w:val="002F2A5F"/>
    <w:rsid w:val="002F5758"/>
    <w:rsid w:val="002F616F"/>
    <w:rsid w:val="002F6606"/>
    <w:rsid w:val="003010D0"/>
    <w:rsid w:val="0030138E"/>
    <w:rsid w:val="003032C2"/>
    <w:rsid w:val="00304907"/>
    <w:rsid w:val="00306E23"/>
    <w:rsid w:val="00310603"/>
    <w:rsid w:val="00310D4F"/>
    <w:rsid w:val="003156C4"/>
    <w:rsid w:val="0032361E"/>
    <w:rsid w:val="00325377"/>
    <w:rsid w:val="00325E43"/>
    <w:rsid w:val="00326357"/>
    <w:rsid w:val="003315DA"/>
    <w:rsid w:val="0033305D"/>
    <w:rsid w:val="0033387D"/>
    <w:rsid w:val="00334EE1"/>
    <w:rsid w:val="003401E0"/>
    <w:rsid w:val="00341B2E"/>
    <w:rsid w:val="00343487"/>
    <w:rsid w:val="003455B8"/>
    <w:rsid w:val="00346479"/>
    <w:rsid w:val="00346781"/>
    <w:rsid w:val="00350674"/>
    <w:rsid w:val="003519F9"/>
    <w:rsid w:val="00351A5B"/>
    <w:rsid w:val="00355639"/>
    <w:rsid w:val="003563A1"/>
    <w:rsid w:val="00357277"/>
    <w:rsid w:val="00360D73"/>
    <w:rsid w:val="00360E1D"/>
    <w:rsid w:val="00364CF9"/>
    <w:rsid w:val="003655B5"/>
    <w:rsid w:val="00365EF5"/>
    <w:rsid w:val="00370981"/>
    <w:rsid w:val="003711CE"/>
    <w:rsid w:val="00377B23"/>
    <w:rsid w:val="00380755"/>
    <w:rsid w:val="0038122D"/>
    <w:rsid w:val="00382D6A"/>
    <w:rsid w:val="0038558B"/>
    <w:rsid w:val="003865F7"/>
    <w:rsid w:val="00387AA6"/>
    <w:rsid w:val="00392FFD"/>
    <w:rsid w:val="00393B46"/>
    <w:rsid w:val="003951CF"/>
    <w:rsid w:val="00395BAE"/>
    <w:rsid w:val="00397554"/>
    <w:rsid w:val="003A1369"/>
    <w:rsid w:val="003A1FAB"/>
    <w:rsid w:val="003A2836"/>
    <w:rsid w:val="003A5D2E"/>
    <w:rsid w:val="003B40A1"/>
    <w:rsid w:val="003B43AA"/>
    <w:rsid w:val="003B60D7"/>
    <w:rsid w:val="003B6A7A"/>
    <w:rsid w:val="003B6F85"/>
    <w:rsid w:val="003B7997"/>
    <w:rsid w:val="003C05A9"/>
    <w:rsid w:val="003C0E6D"/>
    <w:rsid w:val="003C5D17"/>
    <w:rsid w:val="003D1079"/>
    <w:rsid w:val="003D3134"/>
    <w:rsid w:val="003D40E4"/>
    <w:rsid w:val="003D4752"/>
    <w:rsid w:val="003D5D92"/>
    <w:rsid w:val="003D623B"/>
    <w:rsid w:val="003D6906"/>
    <w:rsid w:val="003D7087"/>
    <w:rsid w:val="003E0D78"/>
    <w:rsid w:val="003E3136"/>
    <w:rsid w:val="003E32D9"/>
    <w:rsid w:val="003E7B06"/>
    <w:rsid w:val="003E7BC8"/>
    <w:rsid w:val="003E7CB7"/>
    <w:rsid w:val="003E7D5D"/>
    <w:rsid w:val="003F27B2"/>
    <w:rsid w:val="003F3027"/>
    <w:rsid w:val="003F32D1"/>
    <w:rsid w:val="003F5684"/>
    <w:rsid w:val="0040124E"/>
    <w:rsid w:val="00402A3D"/>
    <w:rsid w:val="0040382F"/>
    <w:rsid w:val="004041FF"/>
    <w:rsid w:val="00406484"/>
    <w:rsid w:val="00407463"/>
    <w:rsid w:val="0041104D"/>
    <w:rsid w:val="00411618"/>
    <w:rsid w:val="00411FC1"/>
    <w:rsid w:val="004120C6"/>
    <w:rsid w:val="00412635"/>
    <w:rsid w:val="00415AC9"/>
    <w:rsid w:val="00417F76"/>
    <w:rsid w:val="00420D01"/>
    <w:rsid w:val="0042147D"/>
    <w:rsid w:val="004214FD"/>
    <w:rsid w:val="00423D65"/>
    <w:rsid w:val="00424931"/>
    <w:rsid w:val="00425356"/>
    <w:rsid w:val="0042663F"/>
    <w:rsid w:val="004349C9"/>
    <w:rsid w:val="00440ADC"/>
    <w:rsid w:val="00440E26"/>
    <w:rsid w:val="00440FEE"/>
    <w:rsid w:val="00444F90"/>
    <w:rsid w:val="004471CB"/>
    <w:rsid w:val="0045398B"/>
    <w:rsid w:val="00454CEC"/>
    <w:rsid w:val="00457AE9"/>
    <w:rsid w:val="00457F75"/>
    <w:rsid w:val="004618BE"/>
    <w:rsid w:val="004632D8"/>
    <w:rsid w:val="00465F32"/>
    <w:rsid w:val="00466F09"/>
    <w:rsid w:val="00467E46"/>
    <w:rsid w:val="00470014"/>
    <w:rsid w:val="00473A6C"/>
    <w:rsid w:val="00474A62"/>
    <w:rsid w:val="0048070D"/>
    <w:rsid w:val="00481490"/>
    <w:rsid w:val="00485461"/>
    <w:rsid w:val="00490620"/>
    <w:rsid w:val="00494E41"/>
    <w:rsid w:val="00495761"/>
    <w:rsid w:val="0049624F"/>
    <w:rsid w:val="00496450"/>
    <w:rsid w:val="004A0504"/>
    <w:rsid w:val="004A1C91"/>
    <w:rsid w:val="004A4309"/>
    <w:rsid w:val="004A5655"/>
    <w:rsid w:val="004B4570"/>
    <w:rsid w:val="004B79E3"/>
    <w:rsid w:val="004C2BFB"/>
    <w:rsid w:val="004C3493"/>
    <w:rsid w:val="004C42B1"/>
    <w:rsid w:val="004C6D21"/>
    <w:rsid w:val="004D17B4"/>
    <w:rsid w:val="004D5AC7"/>
    <w:rsid w:val="004E1CE7"/>
    <w:rsid w:val="004E3062"/>
    <w:rsid w:val="004E30B8"/>
    <w:rsid w:val="004E3B3C"/>
    <w:rsid w:val="004E45F5"/>
    <w:rsid w:val="004E5667"/>
    <w:rsid w:val="004E5947"/>
    <w:rsid w:val="004E7EB3"/>
    <w:rsid w:val="004F0EAC"/>
    <w:rsid w:val="004F4233"/>
    <w:rsid w:val="004F4BC5"/>
    <w:rsid w:val="004F60E2"/>
    <w:rsid w:val="004F6547"/>
    <w:rsid w:val="00500092"/>
    <w:rsid w:val="005005EA"/>
    <w:rsid w:val="00500A6C"/>
    <w:rsid w:val="00501A6C"/>
    <w:rsid w:val="005043C9"/>
    <w:rsid w:val="00516872"/>
    <w:rsid w:val="0051716F"/>
    <w:rsid w:val="005171CC"/>
    <w:rsid w:val="00522AD9"/>
    <w:rsid w:val="00523D54"/>
    <w:rsid w:val="00525162"/>
    <w:rsid w:val="005272E3"/>
    <w:rsid w:val="0053273E"/>
    <w:rsid w:val="00534302"/>
    <w:rsid w:val="005348F8"/>
    <w:rsid w:val="00540350"/>
    <w:rsid w:val="0054185E"/>
    <w:rsid w:val="00545F25"/>
    <w:rsid w:val="0055351C"/>
    <w:rsid w:val="0055352B"/>
    <w:rsid w:val="005569A5"/>
    <w:rsid w:val="00561377"/>
    <w:rsid w:val="0056211D"/>
    <w:rsid w:val="00562312"/>
    <w:rsid w:val="005652C4"/>
    <w:rsid w:val="00566259"/>
    <w:rsid w:val="00566E60"/>
    <w:rsid w:val="00567A0B"/>
    <w:rsid w:val="00572959"/>
    <w:rsid w:val="00572B85"/>
    <w:rsid w:val="00573EE9"/>
    <w:rsid w:val="00574147"/>
    <w:rsid w:val="00574948"/>
    <w:rsid w:val="00575451"/>
    <w:rsid w:val="005764D8"/>
    <w:rsid w:val="00580A72"/>
    <w:rsid w:val="00581D23"/>
    <w:rsid w:val="00582C58"/>
    <w:rsid w:val="005845EF"/>
    <w:rsid w:val="00585FEB"/>
    <w:rsid w:val="00586CF0"/>
    <w:rsid w:val="00590A1D"/>
    <w:rsid w:val="00593EA9"/>
    <w:rsid w:val="00596F22"/>
    <w:rsid w:val="005A14BE"/>
    <w:rsid w:val="005A2E69"/>
    <w:rsid w:val="005B3FA5"/>
    <w:rsid w:val="005B4EAE"/>
    <w:rsid w:val="005B5012"/>
    <w:rsid w:val="005C35B9"/>
    <w:rsid w:val="005C7DE1"/>
    <w:rsid w:val="005D11B2"/>
    <w:rsid w:val="005D1DD3"/>
    <w:rsid w:val="005D289F"/>
    <w:rsid w:val="005D3422"/>
    <w:rsid w:val="005D5651"/>
    <w:rsid w:val="005D6A29"/>
    <w:rsid w:val="005D7271"/>
    <w:rsid w:val="005D72F7"/>
    <w:rsid w:val="005E15FC"/>
    <w:rsid w:val="005E4415"/>
    <w:rsid w:val="005E6084"/>
    <w:rsid w:val="005E7874"/>
    <w:rsid w:val="005F004F"/>
    <w:rsid w:val="005F1BE5"/>
    <w:rsid w:val="005F1EBC"/>
    <w:rsid w:val="005F2220"/>
    <w:rsid w:val="005F4F6C"/>
    <w:rsid w:val="005F5E0A"/>
    <w:rsid w:val="005F62CA"/>
    <w:rsid w:val="00600936"/>
    <w:rsid w:val="006056D1"/>
    <w:rsid w:val="00605DA4"/>
    <w:rsid w:val="00606022"/>
    <w:rsid w:val="00607C7E"/>
    <w:rsid w:val="00610CA1"/>
    <w:rsid w:val="00614419"/>
    <w:rsid w:val="00622446"/>
    <w:rsid w:val="0062246C"/>
    <w:rsid w:val="006240E7"/>
    <w:rsid w:val="00624CE9"/>
    <w:rsid w:val="00624D59"/>
    <w:rsid w:val="006264F3"/>
    <w:rsid w:val="00627724"/>
    <w:rsid w:val="00627C30"/>
    <w:rsid w:val="00630419"/>
    <w:rsid w:val="00633296"/>
    <w:rsid w:val="00642EC7"/>
    <w:rsid w:val="006431E7"/>
    <w:rsid w:val="00643EF9"/>
    <w:rsid w:val="00647C50"/>
    <w:rsid w:val="00647C74"/>
    <w:rsid w:val="00655BD6"/>
    <w:rsid w:val="006636D7"/>
    <w:rsid w:val="006722C2"/>
    <w:rsid w:val="0067662D"/>
    <w:rsid w:val="006767EF"/>
    <w:rsid w:val="00683CC2"/>
    <w:rsid w:val="006878D3"/>
    <w:rsid w:val="006912ED"/>
    <w:rsid w:val="00691677"/>
    <w:rsid w:val="00692E8A"/>
    <w:rsid w:val="006A4A73"/>
    <w:rsid w:val="006A55CA"/>
    <w:rsid w:val="006A56C5"/>
    <w:rsid w:val="006A5932"/>
    <w:rsid w:val="006A78CF"/>
    <w:rsid w:val="006B100A"/>
    <w:rsid w:val="006B1FCF"/>
    <w:rsid w:val="006B4763"/>
    <w:rsid w:val="006B587E"/>
    <w:rsid w:val="006B6F58"/>
    <w:rsid w:val="006B7BCE"/>
    <w:rsid w:val="006C2909"/>
    <w:rsid w:val="006C3DB5"/>
    <w:rsid w:val="006C7121"/>
    <w:rsid w:val="006D14A5"/>
    <w:rsid w:val="006D2162"/>
    <w:rsid w:val="006D4404"/>
    <w:rsid w:val="006D60EC"/>
    <w:rsid w:val="006D7DED"/>
    <w:rsid w:val="006E00E8"/>
    <w:rsid w:val="006E0131"/>
    <w:rsid w:val="006E1EF3"/>
    <w:rsid w:val="006E2FA7"/>
    <w:rsid w:val="006E6C31"/>
    <w:rsid w:val="006F0B86"/>
    <w:rsid w:val="006F2E03"/>
    <w:rsid w:val="006F4660"/>
    <w:rsid w:val="007007E9"/>
    <w:rsid w:val="00702676"/>
    <w:rsid w:val="007053C7"/>
    <w:rsid w:val="007058DD"/>
    <w:rsid w:val="00706C65"/>
    <w:rsid w:val="00711334"/>
    <w:rsid w:val="00711465"/>
    <w:rsid w:val="0071189C"/>
    <w:rsid w:val="0071198A"/>
    <w:rsid w:val="00712022"/>
    <w:rsid w:val="007127BC"/>
    <w:rsid w:val="0071297B"/>
    <w:rsid w:val="0071424E"/>
    <w:rsid w:val="00714315"/>
    <w:rsid w:val="00717376"/>
    <w:rsid w:val="0072167C"/>
    <w:rsid w:val="00724285"/>
    <w:rsid w:val="007254B3"/>
    <w:rsid w:val="0073281F"/>
    <w:rsid w:val="00732EDA"/>
    <w:rsid w:val="00735221"/>
    <w:rsid w:val="00740725"/>
    <w:rsid w:val="00743BA1"/>
    <w:rsid w:val="007458A1"/>
    <w:rsid w:val="00746783"/>
    <w:rsid w:val="007469BC"/>
    <w:rsid w:val="0075027B"/>
    <w:rsid w:val="007503E2"/>
    <w:rsid w:val="007540F4"/>
    <w:rsid w:val="00754864"/>
    <w:rsid w:val="00755960"/>
    <w:rsid w:val="00757BCF"/>
    <w:rsid w:val="0076079E"/>
    <w:rsid w:val="007654A3"/>
    <w:rsid w:val="0076585E"/>
    <w:rsid w:val="007660FA"/>
    <w:rsid w:val="00767381"/>
    <w:rsid w:val="00767844"/>
    <w:rsid w:val="00770EC1"/>
    <w:rsid w:val="0077141E"/>
    <w:rsid w:val="00771A4F"/>
    <w:rsid w:val="0077313C"/>
    <w:rsid w:val="007750C8"/>
    <w:rsid w:val="00781FF2"/>
    <w:rsid w:val="0078518A"/>
    <w:rsid w:val="00785DBC"/>
    <w:rsid w:val="00786159"/>
    <w:rsid w:val="00787507"/>
    <w:rsid w:val="00787DB5"/>
    <w:rsid w:val="00790E80"/>
    <w:rsid w:val="007915B3"/>
    <w:rsid w:val="00793074"/>
    <w:rsid w:val="0079357A"/>
    <w:rsid w:val="00794944"/>
    <w:rsid w:val="007A1996"/>
    <w:rsid w:val="007A4C78"/>
    <w:rsid w:val="007A5F19"/>
    <w:rsid w:val="007B007E"/>
    <w:rsid w:val="007B54FA"/>
    <w:rsid w:val="007B5981"/>
    <w:rsid w:val="007B6A3B"/>
    <w:rsid w:val="007C1AA6"/>
    <w:rsid w:val="007C3C54"/>
    <w:rsid w:val="007C48A9"/>
    <w:rsid w:val="007C4C1A"/>
    <w:rsid w:val="007D15CF"/>
    <w:rsid w:val="007E0809"/>
    <w:rsid w:val="007E0EC5"/>
    <w:rsid w:val="007E31BA"/>
    <w:rsid w:val="007E36F6"/>
    <w:rsid w:val="007E4502"/>
    <w:rsid w:val="007E670B"/>
    <w:rsid w:val="007E6849"/>
    <w:rsid w:val="007E7E58"/>
    <w:rsid w:val="007F179A"/>
    <w:rsid w:val="007F5CAE"/>
    <w:rsid w:val="00800BF5"/>
    <w:rsid w:val="00801A66"/>
    <w:rsid w:val="00802EFD"/>
    <w:rsid w:val="00805245"/>
    <w:rsid w:val="008054AC"/>
    <w:rsid w:val="00806C23"/>
    <w:rsid w:val="00807CAD"/>
    <w:rsid w:val="008108D6"/>
    <w:rsid w:val="00812074"/>
    <w:rsid w:val="00820D14"/>
    <w:rsid w:val="008226D4"/>
    <w:rsid w:val="00823372"/>
    <w:rsid w:val="00824E21"/>
    <w:rsid w:val="00826013"/>
    <w:rsid w:val="00830C3B"/>
    <w:rsid w:val="00830EF4"/>
    <w:rsid w:val="008315D7"/>
    <w:rsid w:val="00831C22"/>
    <w:rsid w:val="00833143"/>
    <w:rsid w:val="0083332E"/>
    <w:rsid w:val="00834745"/>
    <w:rsid w:val="00836F11"/>
    <w:rsid w:val="0083739B"/>
    <w:rsid w:val="0084056D"/>
    <w:rsid w:val="00840F56"/>
    <w:rsid w:val="0084431A"/>
    <w:rsid w:val="00845D1E"/>
    <w:rsid w:val="00854002"/>
    <w:rsid w:val="00854380"/>
    <w:rsid w:val="008549FF"/>
    <w:rsid w:val="00856385"/>
    <w:rsid w:val="00857EEA"/>
    <w:rsid w:val="008605DF"/>
    <w:rsid w:val="00860A10"/>
    <w:rsid w:val="008613EE"/>
    <w:rsid w:val="00863502"/>
    <w:rsid w:val="00865502"/>
    <w:rsid w:val="008655AF"/>
    <w:rsid w:val="00865A01"/>
    <w:rsid w:val="0086633B"/>
    <w:rsid w:val="00874475"/>
    <w:rsid w:val="00875353"/>
    <w:rsid w:val="008753E0"/>
    <w:rsid w:val="00877474"/>
    <w:rsid w:val="00880708"/>
    <w:rsid w:val="008820CF"/>
    <w:rsid w:val="0088392F"/>
    <w:rsid w:val="0088409F"/>
    <w:rsid w:val="00892489"/>
    <w:rsid w:val="0089305B"/>
    <w:rsid w:val="008964DB"/>
    <w:rsid w:val="00896DAC"/>
    <w:rsid w:val="008A44FD"/>
    <w:rsid w:val="008A47DE"/>
    <w:rsid w:val="008A6BC9"/>
    <w:rsid w:val="008B27B2"/>
    <w:rsid w:val="008B6E4C"/>
    <w:rsid w:val="008C4B76"/>
    <w:rsid w:val="008C75F5"/>
    <w:rsid w:val="008C7A6E"/>
    <w:rsid w:val="008D0774"/>
    <w:rsid w:val="008D09FF"/>
    <w:rsid w:val="008D3E9E"/>
    <w:rsid w:val="008D4E5C"/>
    <w:rsid w:val="008D6B2D"/>
    <w:rsid w:val="008E221B"/>
    <w:rsid w:val="008E462B"/>
    <w:rsid w:val="008E53A8"/>
    <w:rsid w:val="008E6467"/>
    <w:rsid w:val="008F0BC6"/>
    <w:rsid w:val="008F1E39"/>
    <w:rsid w:val="008F23D2"/>
    <w:rsid w:val="008F2FA2"/>
    <w:rsid w:val="008F3963"/>
    <w:rsid w:val="008F4318"/>
    <w:rsid w:val="008F7959"/>
    <w:rsid w:val="00900820"/>
    <w:rsid w:val="00900D50"/>
    <w:rsid w:val="00902CBD"/>
    <w:rsid w:val="00903C3E"/>
    <w:rsid w:val="00907F3F"/>
    <w:rsid w:val="00910F52"/>
    <w:rsid w:val="009116D6"/>
    <w:rsid w:val="00912410"/>
    <w:rsid w:val="009157A5"/>
    <w:rsid w:val="00916B87"/>
    <w:rsid w:val="009200D5"/>
    <w:rsid w:val="00920860"/>
    <w:rsid w:val="00920E98"/>
    <w:rsid w:val="00921AC2"/>
    <w:rsid w:val="00921F18"/>
    <w:rsid w:val="00922125"/>
    <w:rsid w:val="00924911"/>
    <w:rsid w:val="009260DA"/>
    <w:rsid w:val="009263A7"/>
    <w:rsid w:val="009274B8"/>
    <w:rsid w:val="00927806"/>
    <w:rsid w:val="00930B1C"/>
    <w:rsid w:val="00931070"/>
    <w:rsid w:val="00932143"/>
    <w:rsid w:val="009349A5"/>
    <w:rsid w:val="00937A60"/>
    <w:rsid w:val="00940C1C"/>
    <w:rsid w:val="00943AEC"/>
    <w:rsid w:val="0094510B"/>
    <w:rsid w:val="0094554E"/>
    <w:rsid w:val="00945807"/>
    <w:rsid w:val="00947591"/>
    <w:rsid w:val="00950E18"/>
    <w:rsid w:val="009532ED"/>
    <w:rsid w:val="00955B75"/>
    <w:rsid w:val="00962BFA"/>
    <w:rsid w:val="00964BBF"/>
    <w:rsid w:val="00966CA2"/>
    <w:rsid w:val="00967664"/>
    <w:rsid w:val="00976115"/>
    <w:rsid w:val="00976DA3"/>
    <w:rsid w:val="00984D6F"/>
    <w:rsid w:val="00991DF4"/>
    <w:rsid w:val="00991E96"/>
    <w:rsid w:val="009963A3"/>
    <w:rsid w:val="009A0256"/>
    <w:rsid w:val="009A369D"/>
    <w:rsid w:val="009A699B"/>
    <w:rsid w:val="009B10DE"/>
    <w:rsid w:val="009B2317"/>
    <w:rsid w:val="009B2F9F"/>
    <w:rsid w:val="009B32EA"/>
    <w:rsid w:val="009B4503"/>
    <w:rsid w:val="009B5049"/>
    <w:rsid w:val="009B6162"/>
    <w:rsid w:val="009B65C0"/>
    <w:rsid w:val="009C1B27"/>
    <w:rsid w:val="009C284B"/>
    <w:rsid w:val="009C399A"/>
    <w:rsid w:val="009C3B12"/>
    <w:rsid w:val="009C5E70"/>
    <w:rsid w:val="009D05FF"/>
    <w:rsid w:val="009D06AF"/>
    <w:rsid w:val="009D0D41"/>
    <w:rsid w:val="009D1C5B"/>
    <w:rsid w:val="009D28BA"/>
    <w:rsid w:val="009D3A4D"/>
    <w:rsid w:val="009D41CC"/>
    <w:rsid w:val="009D427A"/>
    <w:rsid w:val="009D6C84"/>
    <w:rsid w:val="009D731E"/>
    <w:rsid w:val="009E12E5"/>
    <w:rsid w:val="009E217B"/>
    <w:rsid w:val="009E3948"/>
    <w:rsid w:val="009E3AB8"/>
    <w:rsid w:val="009E4841"/>
    <w:rsid w:val="009E4D4E"/>
    <w:rsid w:val="009E696D"/>
    <w:rsid w:val="009E6FAA"/>
    <w:rsid w:val="009F0C50"/>
    <w:rsid w:val="009F4B09"/>
    <w:rsid w:val="00A03BBE"/>
    <w:rsid w:val="00A10991"/>
    <w:rsid w:val="00A14E74"/>
    <w:rsid w:val="00A2110B"/>
    <w:rsid w:val="00A22AC4"/>
    <w:rsid w:val="00A23061"/>
    <w:rsid w:val="00A25A86"/>
    <w:rsid w:val="00A25B7D"/>
    <w:rsid w:val="00A25C94"/>
    <w:rsid w:val="00A263FB"/>
    <w:rsid w:val="00A27381"/>
    <w:rsid w:val="00A31259"/>
    <w:rsid w:val="00A32E39"/>
    <w:rsid w:val="00A35885"/>
    <w:rsid w:val="00A35A27"/>
    <w:rsid w:val="00A376D4"/>
    <w:rsid w:val="00A40EF1"/>
    <w:rsid w:val="00A4682A"/>
    <w:rsid w:val="00A47599"/>
    <w:rsid w:val="00A513C7"/>
    <w:rsid w:val="00A5178C"/>
    <w:rsid w:val="00A5425A"/>
    <w:rsid w:val="00A549AF"/>
    <w:rsid w:val="00A56A16"/>
    <w:rsid w:val="00A64526"/>
    <w:rsid w:val="00A712C1"/>
    <w:rsid w:val="00A73C41"/>
    <w:rsid w:val="00A7425C"/>
    <w:rsid w:val="00A748BC"/>
    <w:rsid w:val="00A8041F"/>
    <w:rsid w:val="00A80CF9"/>
    <w:rsid w:val="00A81844"/>
    <w:rsid w:val="00A81950"/>
    <w:rsid w:val="00A8387B"/>
    <w:rsid w:val="00A87B41"/>
    <w:rsid w:val="00A9007F"/>
    <w:rsid w:val="00A9111C"/>
    <w:rsid w:val="00A93207"/>
    <w:rsid w:val="00A942D5"/>
    <w:rsid w:val="00A943E9"/>
    <w:rsid w:val="00A94867"/>
    <w:rsid w:val="00A95F94"/>
    <w:rsid w:val="00A960D7"/>
    <w:rsid w:val="00A964BB"/>
    <w:rsid w:val="00A9673F"/>
    <w:rsid w:val="00AA0661"/>
    <w:rsid w:val="00AA33DD"/>
    <w:rsid w:val="00AA4BEB"/>
    <w:rsid w:val="00AB09D6"/>
    <w:rsid w:val="00AB101B"/>
    <w:rsid w:val="00AB2CE5"/>
    <w:rsid w:val="00AB56EB"/>
    <w:rsid w:val="00AB5C59"/>
    <w:rsid w:val="00AB5DA3"/>
    <w:rsid w:val="00AB6227"/>
    <w:rsid w:val="00AB74DE"/>
    <w:rsid w:val="00AC03CA"/>
    <w:rsid w:val="00AC6298"/>
    <w:rsid w:val="00AD1B7A"/>
    <w:rsid w:val="00AD477C"/>
    <w:rsid w:val="00AD5CC3"/>
    <w:rsid w:val="00AD7BA5"/>
    <w:rsid w:val="00AE0288"/>
    <w:rsid w:val="00AE098A"/>
    <w:rsid w:val="00AF0EA9"/>
    <w:rsid w:val="00AF1ACE"/>
    <w:rsid w:val="00AF387E"/>
    <w:rsid w:val="00AF3A20"/>
    <w:rsid w:val="00AF79D9"/>
    <w:rsid w:val="00B00AEE"/>
    <w:rsid w:val="00B026CB"/>
    <w:rsid w:val="00B02B04"/>
    <w:rsid w:val="00B03D25"/>
    <w:rsid w:val="00B1350F"/>
    <w:rsid w:val="00B13805"/>
    <w:rsid w:val="00B14FF5"/>
    <w:rsid w:val="00B257C1"/>
    <w:rsid w:val="00B25D2D"/>
    <w:rsid w:val="00B26B95"/>
    <w:rsid w:val="00B30ED0"/>
    <w:rsid w:val="00B33763"/>
    <w:rsid w:val="00B33B05"/>
    <w:rsid w:val="00B36D59"/>
    <w:rsid w:val="00B37020"/>
    <w:rsid w:val="00B40320"/>
    <w:rsid w:val="00B41AD8"/>
    <w:rsid w:val="00B466D9"/>
    <w:rsid w:val="00B468CE"/>
    <w:rsid w:val="00B4717D"/>
    <w:rsid w:val="00B50263"/>
    <w:rsid w:val="00B53A48"/>
    <w:rsid w:val="00B560E1"/>
    <w:rsid w:val="00B60DF4"/>
    <w:rsid w:val="00B643FF"/>
    <w:rsid w:val="00B7140E"/>
    <w:rsid w:val="00B74079"/>
    <w:rsid w:val="00B77D61"/>
    <w:rsid w:val="00B80A27"/>
    <w:rsid w:val="00B81D13"/>
    <w:rsid w:val="00B82008"/>
    <w:rsid w:val="00B820BA"/>
    <w:rsid w:val="00B820E4"/>
    <w:rsid w:val="00B82963"/>
    <w:rsid w:val="00B82A8C"/>
    <w:rsid w:val="00B84413"/>
    <w:rsid w:val="00B87896"/>
    <w:rsid w:val="00B87D99"/>
    <w:rsid w:val="00B911C2"/>
    <w:rsid w:val="00B91BAA"/>
    <w:rsid w:val="00B91D99"/>
    <w:rsid w:val="00B92405"/>
    <w:rsid w:val="00B92768"/>
    <w:rsid w:val="00B94932"/>
    <w:rsid w:val="00B949F1"/>
    <w:rsid w:val="00B96C2F"/>
    <w:rsid w:val="00B96E8E"/>
    <w:rsid w:val="00BA1779"/>
    <w:rsid w:val="00BA4AAA"/>
    <w:rsid w:val="00BB46AF"/>
    <w:rsid w:val="00BB5A32"/>
    <w:rsid w:val="00BB7580"/>
    <w:rsid w:val="00BC2044"/>
    <w:rsid w:val="00BC253C"/>
    <w:rsid w:val="00BC4EFA"/>
    <w:rsid w:val="00BC51E0"/>
    <w:rsid w:val="00BC5822"/>
    <w:rsid w:val="00BC6BE2"/>
    <w:rsid w:val="00BD03BD"/>
    <w:rsid w:val="00BD5068"/>
    <w:rsid w:val="00BD5A1F"/>
    <w:rsid w:val="00BE1B70"/>
    <w:rsid w:val="00BE268C"/>
    <w:rsid w:val="00BE323A"/>
    <w:rsid w:val="00BE3258"/>
    <w:rsid w:val="00BF36B0"/>
    <w:rsid w:val="00BF7714"/>
    <w:rsid w:val="00BF7AC2"/>
    <w:rsid w:val="00BF7B8B"/>
    <w:rsid w:val="00C0005F"/>
    <w:rsid w:val="00C0012A"/>
    <w:rsid w:val="00C0158E"/>
    <w:rsid w:val="00C0184C"/>
    <w:rsid w:val="00C02F6F"/>
    <w:rsid w:val="00C047AD"/>
    <w:rsid w:val="00C0796C"/>
    <w:rsid w:val="00C07C25"/>
    <w:rsid w:val="00C07C61"/>
    <w:rsid w:val="00C100D7"/>
    <w:rsid w:val="00C12C3F"/>
    <w:rsid w:val="00C20117"/>
    <w:rsid w:val="00C2300F"/>
    <w:rsid w:val="00C23CB8"/>
    <w:rsid w:val="00C26F8C"/>
    <w:rsid w:val="00C303EE"/>
    <w:rsid w:val="00C306FA"/>
    <w:rsid w:val="00C30D96"/>
    <w:rsid w:val="00C34D08"/>
    <w:rsid w:val="00C42E46"/>
    <w:rsid w:val="00C44FFD"/>
    <w:rsid w:val="00C537EC"/>
    <w:rsid w:val="00C54DF7"/>
    <w:rsid w:val="00C57853"/>
    <w:rsid w:val="00C60E54"/>
    <w:rsid w:val="00C6117D"/>
    <w:rsid w:val="00C6398F"/>
    <w:rsid w:val="00C65792"/>
    <w:rsid w:val="00C65D51"/>
    <w:rsid w:val="00C66A60"/>
    <w:rsid w:val="00C7191B"/>
    <w:rsid w:val="00C73370"/>
    <w:rsid w:val="00C75179"/>
    <w:rsid w:val="00C814AB"/>
    <w:rsid w:val="00C833EB"/>
    <w:rsid w:val="00C842DB"/>
    <w:rsid w:val="00C853A1"/>
    <w:rsid w:val="00C854B7"/>
    <w:rsid w:val="00C86581"/>
    <w:rsid w:val="00C8782B"/>
    <w:rsid w:val="00C9104F"/>
    <w:rsid w:val="00C91249"/>
    <w:rsid w:val="00C9372B"/>
    <w:rsid w:val="00C93868"/>
    <w:rsid w:val="00C94E2D"/>
    <w:rsid w:val="00CA0AAD"/>
    <w:rsid w:val="00CA1E02"/>
    <w:rsid w:val="00CA4513"/>
    <w:rsid w:val="00CB362C"/>
    <w:rsid w:val="00CB4FA8"/>
    <w:rsid w:val="00CB5EFA"/>
    <w:rsid w:val="00CB6538"/>
    <w:rsid w:val="00CB7354"/>
    <w:rsid w:val="00CC12A3"/>
    <w:rsid w:val="00CC3411"/>
    <w:rsid w:val="00CC37AC"/>
    <w:rsid w:val="00CC419D"/>
    <w:rsid w:val="00CC42DB"/>
    <w:rsid w:val="00CC551D"/>
    <w:rsid w:val="00CC7516"/>
    <w:rsid w:val="00CC78A0"/>
    <w:rsid w:val="00CC7FD2"/>
    <w:rsid w:val="00CD0609"/>
    <w:rsid w:val="00CD2E65"/>
    <w:rsid w:val="00CD36E2"/>
    <w:rsid w:val="00CD4F96"/>
    <w:rsid w:val="00CD56CF"/>
    <w:rsid w:val="00CD685C"/>
    <w:rsid w:val="00CE0205"/>
    <w:rsid w:val="00CE0716"/>
    <w:rsid w:val="00CE194C"/>
    <w:rsid w:val="00CE198B"/>
    <w:rsid w:val="00CE2744"/>
    <w:rsid w:val="00CE50B7"/>
    <w:rsid w:val="00CE65FB"/>
    <w:rsid w:val="00CE78C5"/>
    <w:rsid w:val="00CF0393"/>
    <w:rsid w:val="00CF0654"/>
    <w:rsid w:val="00CF1B83"/>
    <w:rsid w:val="00CF2E1F"/>
    <w:rsid w:val="00CF626A"/>
    <w:rsid w:val="00CF63C7"/>
    <w:rsid w:val="00D00371"/>
    <w:rsid w:val="00D01BF7"/>
    <w:rsid w:val="00D02403"/>
    <w:rsid w:val="00D02C88"/>
    <w:rsid w:val="00D04B6C"/>
    <w:rsid w:val="00D05EC9"/>
    <w:rsid w:val="00D115C7"/>
    <w:rsid w:val="00D1391E"/>
    <w:rsid w:val="00D15D41"/>
    <w:rsid w:val="00D179E0"/>
    <w:rsid w:val="00D2169D"/>
    <w:rsid w:val="00D2215C"/>
    <w:rsid w:val="00D23B02"/>
    <w:rsid w:val="00D245E9"/>
    <w:rsid w:val="00D2523E"/>
    <w:rsid w:val="00D25EED"/>
    <w:rsid w:val="00D25F18"/>
    <w:rsid w:val="00D26902"/>
    <w:rsid w:val="00D279BF"/>
    <w:rsid w:val="00D33996"/>
    <w:rsid w:val="00D34C26"/>
    <w:rsid w:val="00D40284"/>
    <w:rsid w:val="00D4175F"/>
    <w:rsid w:val="00D43CBF"/>
    <w:rsid w:val="00D460B5"/>
    <w:rsid w:val="00D462A0"/>
    <w:rsid w:val="00D53148"/>
    <w:rsid w:val="00D53248"/>
    <w:rsid w:val="00D60B0C"/>
    <w:rsid w:val="00D60B72"/>
    <w:rsid w:val="00D60F88"/>
    <w:rsid w:val="00D63659"/>
    <w:rsid w:val="00D66349"/>
    <w:rsid w:val="00D71B32"/>
    <w:rsid w:val="00D74002"/>
    <w:rsid w:val="00D748A7"/>
    <w:rsid w:val="00D76039"/>
    <w:rsid w:val="00D76CF0"/>
    <w:rsid w:val="00D80DE9"/>
    <w:rsid w:val="00D80E41"/>
    <w:rsid w:val="00D91EF3"/>
    <w:rsid w:val="00D928C0"/>
    <w:rsid w:val="00D92A75"/>
    <w:rsid w:val="00D930D1"/>
    <w:rsid w:val="00D93868"/>
    <w:rsid w:val="00D94A1A"/>
    <w:rsid w:val="00D96E88"/>
    <w:rsid w:val="00DA0498"/>
    <w:rsid w:val="00DA10A7"/>
    <w:rsid w:val="00DA2030"/>
    <w:rsid w:val="00DA45C6"/>
    <w:rsid w:val="00DA5857"/>
    <w:rsid w:val="00DA59F0"/>
    <w:rsid w:val="00DB0ED0"/>
    <w:rsid w:val="00DC05F0"/>
    <w:rsid w:val="00DC1D0D"/>
    <w:rsid w:val="00DC3D75"/>
    <w:rsid w:val="00DC66AF"/>
    <w:rsid w:val="00DC6900"/>
    <w:rsid w:val="00DC6982"/>
    <w:rsid w:val="00DD0595"/>
    <w:rsid w:val="00DD116B"/>
    <w:rsid w:val="00DD247F"/>
    <w:rsid w:val="00DD256C"/>
    <w:rsid w:val="00DD5ACF"/>
    <w:rsid w:val="00DE0021"/>
    <w:rsid w:val="00DE343B"/>
    <w:rsid w:val="00DE4B7D"/>
    <w:rsid w:val="00DE4D14"/>
    <w:rsid w:val="00DF001F"/>
    <w:rsid w:val="00DF0189"/>
    <w:rsid w:val="00DF09C1"/>
    <w:rsid w:val="00DF2167"/>
    <w:rsid w:val="00DF2A7A"/>
    <w:rsid w:val="00DF3784"/>
    <w:rsid w:val="00DF39E3"/>
    <w:rsid w:val="00DF5029"/>
    <w:rsid w:val="00DF5662"/>
    <w:rsid w:val="00E0011B"/>
    <w:rsid w:val="00E00BDF"/>
    <w:rsid w:val="00E06CE1"/>
    <w:rsid w:val="00E113B1"/>
    <w:rsid w:val="00E115EE"/>
    <w:rsid w:val="00E12EC5"/>
    <w:rsid w:val="00E16631"/>
    <w:rsid w:val="00E16A57"/>
    <w:rsid w:val="00E176A2"/>
    <w:rsid w:val="00E20133"/>
    <w:rsid w:val="00E206E0"/>
    <w:rsid w:val="00E23386"/>
    <w:rsid w:val="00E23D3F"/>
    <w:rsid w:val="00E24A3F"/>
    <w:rsid w:val="00E26B5A"/>
    <w:rsid w:val="00E27142"/>
    <w:rsid w:val="00E2779F"/>
    <w:rsid w:val="00E326A1"/>
    <w:rsid w:val="00E513C9"/>
    <w:rsid w:val="00E53B51"/>
    <w:rsid w:val="00E549AB"/>
    <w:rsid w:val="00E54CE8"/>
    <w:rsid w:val="00E611D1"/>
    <w:rsid w:val="00E630EE"/>
    <w:rsid w:val="00E66B1F"/>
    <w:rsid w:val="00E67B51"/>
    <w:rsid w:val="00E71C2B"/>
    <w:rsid w:val="00E71CE0"/>
    <w:rsid w:val="00E72DB1"/>
    <w:rsid w:val="00E73F4E"/>
    <w:rsid w:val="00E74009"/>
    <w:rsid w:val="00E770C7"/>
    <w:rsid w:val="00E84AC2"/>
    <w:rsid w:val="00E85230"/>
    <w:rsid w:val="00E8596A"/>
    <w:rsid w:val="00E85AE4"/>
    <w:rsid w:val="00E87430"/>
    <w:rsid w:val="00E87AFD"/>
    <w:rsid w:val="00E90ED3"/>
    <w:rsid w:val="00E91873"/>
    <w:rsid w:val="00E919FB"/>
    <w:rsid w:val="00E92D60"/>
    <w:rsid w:val="00E94645"/>
    <w:rsid w:val="00E9537F"/>
    <w:rsid w:val="00E95960"/>
    <w:rsid w:val="00EA14AB"/>
    <w:rsid w:val="00EA4C41"/>
    <w:rsid w:val="00EA7D09"/>
    <w:rsid w:val="00EB3B55"/>
    <w:rsid w:val="00EB55B4"/>
    <w:rsid w:val="00EB5E24"/>
    <w:rsid w:val="00EB7BB1"/>
    <w:rsid w:val="00EC2B66"/>
    <w:rsid w:val="00EC3556"/>
    <w:rsid w:val="00EC3957"/>
    <w:rsid w:val="00EC4817"/>
    <w:rsid w:val="00EC5837"/>
    <w:rsid w:val="00ED207F"/>
    <w:rsid w:val="00ED2ABF"/>
    <w:rsid w:val="00ED2E49"/>
    <w:rsid w:val="00ED3083"/>
    <w:rsid w:val="00ED502A"/>
    <w:rsid w:val="00ED579B"/>
    <w:rsid w:val="00ED5EF7"/>
    <w:rsid w:val="00ED6394"/>
    <w:rsid w:val="00EE0B64"/>
    <w:rsid w:val="00EE3EF5"/>
    <w:rsid w:val="00EE5DB3"/>
    <w:rsid w:val="00EE7DB6"/>
    <w:rsid w:val="00EF550B"/>
    <w:rsid w:val="00EF5A62"/>
    <w:rsid w:val="00F03829"/>
    <w:rsid w:val="00F05E82"/>
    <w:rsid w:val="00F0621D"/>
    <w:rsid w:val="00F121BA"/>
    <w:rsid w:val="00F129A6"/>
    <w:rsid w:val="00F1472C"/>
    <w:rsid w:val="00F204DE"/>
    <w:rsid w:val="00F2097E"/>
    <w:rsid w:val="00F2227A"/>
    <w:rsid w:val="00F229CE"/>
    <w:rsid w:val="00F23211"/>
    <w:rsid w:val="00F23831"/>
    <w:rsid w:val="00F24254"/>
    <w:rsid w:val="00F2481C"/>
    <w:rsid w:val="00F25CBB"/>
    <w:rsid w:val="00F27168"/>
    <w:rsid w:val="00F274B9"/>
    <w:rsid w:val="00F278E7"/>
    <w:rsid w:val="00F27F1F"/>
    <w:rsid w:val="00F309CF"/>
    <w:rsid w:val="00F32737"/>
    <w:rsid w:val="00F335ED"/>
    <w:rsid w:val="00F35075"/>
    <w:rsid w:val="00F350FF"/>
    <w:rsid w:val="00F37248"/>
    <w:rsid w:val="00F43463"/>
    <w:rsid w:val="00F441CC"/>
    <w:rsid w:val="00F47A9C"/>
    <w:rsid w:val="00F47F45"/>
    <w:rsid w:val="00F51B2C"/>
    <w:rsid w:val="00F51F95"/>
    <w:rsid w:val="00F5277C"/>
    <w:rsid w:val="00F5279D"/>
    <w:rsid w:val="00F57CF8"/>
    <w:rsid w:val="00F57DDE"/>
    <w:rsid w:val="00F6167B"/>
    <w:rsid w:val="00F63029"/>
    <w:rsid w:val="00F64153"/>
    <w:rsid w:val="00F644D1"/>
    <w:rsid w:val="00F67A18"/>
    <w:rsid w:val="00F67C44"/>
    <w:rsid w:val="00F67FA0"/>
    <w:rsid w:val="00F74EEA"/>
    <w:rsid w:val="00F74FEE"/>
    <w:rsid w:val="00F76AE9"/>
    <w:rsid w:val="00F778CF"/>
    <w:rsid w:val="00F80E9F"/>
    <w:rsid w:val="00F80F37"/>
    <w:rsid w:val="00F82AB8"/>
    <w:rsid w:val="00F85608"/>
    <w:rsid w:val="00F8638B"/>
    <w:rsid w:val="00F87715"/>
    <w:rsid w:val="00F93615"/>
    <w:rsid w:val="00F9688C"/>
    <w:rsid w:val="00F96905"/>
    <w:rsid w:val="00FB4E3E"/>
    <w:rsid w:val="00FB5DBF"/>
    <w:rsid w:val="00FC105D"/>
    <w:rsid w:val="00FC1ACD"/>
    <w:rsid w:val="00FC1EF8"/>
    <w:rsid w:val="00FC1FEC"/>
    <w:rsid w:val="00FC4CED"/>
    <w:rsid w:val="00FC5D54"/>
    <w:rsid w:val="00FD23F8"/>
    <w:rsid w:val="00FD2AC5"/>
    <w:rsid w:val="00FD5D94"/>
    <w:rsid w:val="00FE00D8"/>
    <w:rsid w:val="00FE0E16"/>
    <w:rsid w:val="00FE5B45"/>
    <w:rsid w:val="00FE7847"/>
    <w:rsid w:val="00FF1C6D"/>
    <w:rsid w:val="00FF310E"/>
    <w:rsid w:val="00FF430F"/>
    <w:rsid w:val="00FF51B7"/>
    <w:rsid w:val="00FF66D6"/>
    <w:rsid w:val="00FF685F"/>
    <w:rsid w:val="00FF6B58"/>
    <w:rsid w:val="00FF6C7E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99"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C719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7191B"/>
    <w:rPr>
      <w:rFonts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12074"/>
    <w:pPr>
      <w:ind w:left="720"/>
      <w:contextualSpacing/>
    </w:pPr>
  </w:style>
  <w:style w:type="paragraph" w:customStyle="1" w:styleId="ae">
    <w:name w:val="!для пп"/>
    <w:basedOn w:val="ad"/>
    <w:qFormat/>
    <w:rsid w:val="005F1BE5"/>
    <w:pPr>
      <w:widowControl/>
      <w:ind w:left="0"/>
      <w:jc w:val="both"/>
    </w:pPr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C018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01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5A62"/>
    <w:pPr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28C85-5DC3-4C15-9E1C-5B5A5A45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0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varefiev</cp:lastModifiedBy>
  <cp:revision>2</cp:revision>
  <cp:lastPrinted>2017-02-01T03:57:00Z</cp:lastPrinted>
  <dcterms:created xsi:type="dcterms:W3CDTF">2017-02-07T02:45:00Z</dcterms:created>
  <dcterms:modified xsi:type="dcterms:W3CDTF">2017-02-07T02:45:00Z</dcterms:modified>
</cp:coreProperties>
</file>